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D3FFF" w:rsidRPr="0069708E" w:rsidRDefault="0069708E" w:rsidP="0069708E">
      <w:pPr>
        <w:jc w:val="center"/>
        <w:rPr>
          <w:rFonts w:hint="eastAsia"/>
          <w:lang w:eastAsia="zh-CN"/>
        </w:rPr>
      </w:pPr>
      <w:r w:rsidRPr="00F71234">
        <w:rPr>
          <w:noProof/>
          <w:lang w:val="en-GB"/>
        </w:rPr>
        <w:drawing>
          <wp:inline distT="0" distB="0" distL="0" distR="0" wp14:anchorId="63D350F4" wp14:editId="3CD59C59">
            <wp:extent cx="2647950" cy="1304925"/>
            <wp:effectExtent l="0" t="0" r="0" b="9525"/>
            <wp:docPr id="954199303" name="Picture 954199303" descr="C:\Users\admin\Desktop\TMU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TMU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FFF" w:rsidRDefault="00000000" w:rsidP="0069708E">
      <w:pPr>
        <w:spacing w:before="0" w:beforeAutospacing="0" w:after="0"/>
        <w:jc w:val="center"/>
        <w:rPr>
          <w:rFonts w:ascii="Times New Roman" w:eastAsia="DengXi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UNIVERSITY  EXAMINATIONS</w:t>
      </w:r>
    </w:p>
    <w:p w:rsidR="00ED3FFF" w:rsidRDefault="0000000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69708E">
        <w:rPr>
          <w:rFonts w:ascii="Times New Roman" w:hAnsi="Times New Roman"/>
          <w:b/>
          <w:sz w:val="28"/>
          <w:szCs w:val="28"/>
          <w:lang w:val="en-GB"/>
        </w:rPr>
        <w:t>4</w:t>
      </w:r>
      <w:r>
        <w:rPr>
          <w:rFonts w:ascii="Times New Roman" w:hAnsi="Times New Roman"/>
          <w:b/>
          <w:sz w:val="28"/>
          <w:szCs w:val="28"/>
        </w:rPr>
        <w:t>/202</w:t>
      </w:r>
      <w:r w:rsidR="0069708E">
        <w:rPr>
          <w:rFonts w:ascii="Times New Roman" w:hAnsi="Times New Roman"/>
          <w:b/>
          <w:sz w:val="28"/>
          <w:szCs w:val="28"/>
          <w:lang w:val="en-GB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ACADEMIC YEAR</w:t>
      </w:r>
    </w:p>
    <w:p w:rsidR="00ED3FFF" w:rsidRDefault="00000000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FIRST YEAR </w:t>
      </w:r>
      <w:r>
        <w:rPr>
          <w:rFonts w:ascii="Times New Roman" w:hAnsi="Times New Roman"/>
          <w:b/>
          <w:bCs/>
          <w:sz w:val="28"/>
          <w:szCs w:val="28"/>
        </w:rPr>
        <w:t>FIRST SEMESTER</w:t>
      </w:r>
    </w:p>
    <w:p w:rsidR="00ED3FFF" w:rsidRDefault="0000000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FOR THE DEGREE OF DOCTOR OF PHILOSOPHY (PhD) IN BUSINESS ADMINISTRATION (FINANCE)</w:t>
      </w:r>
    </w:p>
    <w:p w:rsidR="00ED3FFF" w:rsidRDefault="00000000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ED3FFF" w:rsidRDefault="0000000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BFM 912: CONTEMPORARY ISSUES IN CORPORATE FINANCE AND INVESTMENT </w:t>
      </w:r>
    </w:p>
    <w:p w:rsidR="00ED3FFF" w:rsidRDefault="00000000">
      <w:pPr>
        <w:pStyle w:val="Heading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DATE: </w:t>
      </w:r>
      <w:r w:rsidR="0069708E">
        <w:rPr>
          <w:sz w:val="28"/>
          <w:szCs w:val="28"/>
          <w:lang w:val="en-GB"/>
        </w:rPr>
        <w:t>DECEMBER, 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TIME: 3 HOURS</w:t>
      </w:r>
    </w:p>
    <w:p w:rsidR="00ED3FFF" w:rsidRDefault="00000000">
      <w:pPr>
        <w:pStyle w:val="Heading3"/>
        <w:spacing w:before="0"/>
        <w:jc w:val="both"/>
      </w:pPr>
      <w:r>
        <w:fldChar w:fldCharType="begin"/>
      </w:r>
      <w:r>
        <w:instrText xml:space="preserve"> INCLUDEPICTURE "/private/var/folders/cs/3gclnpqd7tzdxg7x5smyd3k00000gn/T/com.kingsoft.wpsoffice.mac.global/wps-mark/ksohtml/wps1.jpg"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5731510" cy="584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ED3FFF" w:rsidRDefault="00000000">
      <w:pPr>
        <w:pStyle w:val="Heading3"/>
        <w:spacing w:before="0"/>
        <w:jc w:val="both"/>
      </w:pPr>
      <w:r>
        <w:t xml:space="preserve"> </w:t>
      </w:r>
    </w:p>
    <w:p w:rsidR="00ED3FFF" w:rsidRDefault="00000000">
      <w:pPr>
        <w:pStyle w:val="Heading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INSTRUCTIONS TO CANDIDATES</w:t>
      </w:r>
    </w:p>
    <w:p w:rsidR="00ED3FFF" w:rsidRDefault="00000000">
      <w:pPr>
        <w:pStyle w:val="NoSpacing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Answer FOUR Questions. ALL Questions carry equal Marks.</w:t>
      </w:r>
      <w:r>
        <w:rPr>
          <w:rFonts w:ascii="Times New Roman" w:eastAsia="Calibri" w:hAnsi="Times New Roman"/>
          <w:b/>
          <w:u w:val="single"/>
        </w:rPr>
        <w:t xml:space="preserve">    </w:t>
      </w:r>
    </w:p>
    <w:p w:rsidR="00ED3FFF" w:rsidRDefault="00ED3FFF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D3FFF" w:rsidRDefault="00ED3FFF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QUESTION ONE</w:t>
      </w: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As a </w:t>
      </w:r>
      <w:r>
        <w:rPr>
          <w:rFonts w:ascii="Times New Roman" w:hAnsi="Times New Roman"/>
          <w:sz w:val="28"/>
          <w:szCs w:val="28"/>
          <w:lang w:val="en-GB"/>
        </w:rPr>
        <w:t>Corporate</w:t>
      </w:r>
      <w:r>
        <w:rPr>
          <w:rFonts w:ascii="Times New Roman" w:hAnsi="Times New Roman"/>
          <w:sz w:val="28"/>
          <w:szCs w:val="28"/>
        </w:rPr>
        <w:t xml:space="preserve"> Finance </w:t>
      </w:r>
      <w:r>
        <w:rPr>
          <w:rFonts w:ascii="Times New Roman" w:hAnsi="Times New Roman"/>
          <w:sz w:val="28"/>
          <w:szCs w:val="28"/>
          <w:lang w:val="en-GB"/>
        </w:rPr>
        <w:t>and Investment Advisor</w:t>
      </w:r>
      <w:r>
        <w:rPr>
          <w:rFonts w:ascii="Times New Roman" w:hAnsi="Times New Roman"/>
          <w:sz w:val="28"/>
          <w:szCs w:val="28"/>
        </w:rPr>
        <w:t>, you have been approach</w:t>
      </w:r>
      <w:r>
        <w:rPr>
          <w:rFonts w:ascii="Times New Roman" w:hAnsi="Times New Roman"/>
          <w:sz w:val="28"/>
          <w:szCs w:val="28"/>
          <w:lang w:val="en-GB"/>
        </w:rPr>
        <w:t>ed</w:t>
      </w:r>
      <w:r>
        <w:rPr>
          <w:rFonts w:ascii="Times New Roman" w:hAnsi="Times New Roman"/>
          <w:sz w:val="28"/>
          <w:szCs w:val="28"/>
        </w:rPr>
        <w:t xml:space="preserve"> by </w:t>
      </w:r>
      <w:r>
        <w:rPr>
          <w:rFonts w:ascii="Times New Roman" w:hAnsi="Times New Roman"/>
          <w:sz w:val="28"/>
          <w:szCs w:val="28"/>
          <w:lang w:val="en-GB"/>
        </w:rPr>
        <w:t>shareholders of a Company</w:t>
      </w:r>
      <w:r>
        <w:rPr>
          <w:rFonts w:ascii="Times New Roman" w:hAnsi="Times New Roman"/>
          <w:sz w:val="28"/>
          <w:szCs w:val="28"/>
        </w:rPr>
        <w:t xml:space="preserve"> in Kenya who want to </w:t>
      </w:r>
      <w:r>
        <w:rPr>
          <w:rFonts w:ascii="Times New Roman" w:hAnsi="Times New Roman"/>
          <w:sz w:val="28"/>
          <w:szCs w:val="28"/>
          <w:lang w:val="en-GB"/>
        </w:rPr>
        <w:t>have independent view regarding corporate performance of their Company</w:t>
      </w:r>
      <w:r>
        <w:rPr>
          <w:rFonts w:ascii="Times New Roman" w:hAnsi="Times New Roman"/>
          <w:sz w:val="28"/>
          <w:szCs w:val="28"/>
        </w:rPr>
        <w:t xml:space="preserve">. They have requested you to organize </w:t>
      </w:r>
      <w:r>
        <w:rPr>
          <w:rFonts w:ascii="Times New Roman" w:hAnsi="Times New Roman"/>
          <w:sz w:val="28"/>
          <w:szCs w:val="28"/>
          <w:lang w:val="en-GB"/>
        </w:rPr>
        <w:t>a shareholder</w:t>
      </w:r>
      <w:r>
        <w:rPr>
          <w:rFonts w:ascii="Times New Roman" w:hAnsi="Times New Roman"/>
          <w:sz w:val="28"/>
          <w:szCs w:val="28"/>
        </w:rPr>
        <w:t xml:space="preserve"> seminar to educate them on </w:t>
      </w:r>
      <w:r>
        <w:rPr>
          <w:rFonts w:ascii="Times New Roman" w:hAnsi="Times New Roman"/>
          <w:sz w:val="28"/>
          <w:szCs w:val="28"/>
          <w:lang w:val="en-GB"/>
        </w:rPr>
        <w:t xml:space="preserve">a </w:t>
      </w:r>
      <w:r>
        <w:rPr>
          <w:rFonts w:ascii="Times New Roman" w:hAnsi="Times New Roman"/>
          <w:b/>
          <w:sz w:val="28"/>
          <w:szCs w:val="28"/>
          <w:lang w:val="en-GB"/>
        </w:rPr>
        <w:t>performance analysis</w:t>
      </w:r>
      <w:r>
        <w:rPr>
          <w:rFonts w:ascii="Times New Roman" w:hAnsi="Times New Roman"/>
          <w:b/>
          <w:sz w:val="28"/>
          <w:szCs w:val="28"/>
        </w:rPr>
        <w:t xml:space="preserve"> model</w:t>
      </w:r>
      <w:r>
        <w:rPr>
          <w:rFonts w:ascii="Times New Roman" w:hAnsi="Times New Roman"/>
          <w:sz w:val="28"/>
          <w:szCs w:val="28"/>
        </w:rPr>
        <w:t xml:space="preserve"> which </w:t>
      </w:r>
      <w:r>
        <w:rPr>
          <w:rFonts w:ascii="Times New Roman" w:hAnsi="Times New Roman"/>
          <w:sz w:val="28"/>
          <w:szCs w:val="28"/>
          <w:lang w:val="en-GB"/>
        </w:rPr>
        <w:t>would enable them to understand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GB"/>
        </w:rPr>
        <w:t xml:space="preserve">performance of the Company in terms of 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profitability,</w:t>
      </w:r>
      <w:r>
        <w:rPr>
          <w:rFonts w:ascii="Times New Roman" w:hAnsi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efficiency, risk and sustainable growth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potential</w:t>
      </w:r>
      <w:r>
        <w:rPr>
          <w:rFonts w:ascii="Times New Roman" w:hAnsi="Times New Roman"/>
          <w:sz w:val="28"/>
          <w:szCs w:val="28"/>
          <w:lang w:val="en-GB"/>
        </w:rPr>
        <w:t>. You have been provided with the following financial information for the previous year.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D3FFF" w:rsidRDefault="00ED3FFF">
      <w:pPr>
        <w:pStyle w:val="ListParagraph"/>
        <w:spacing w:after="100" w:afterAutospacing="1" w:line="271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69708E" w:rsidRDefault="0069708E">
      <w:pPr>
        <w:pStyle w:val="ListParagraph"/>
        <w:spacing w:after="0"/>
        <w:ind w:left="1080"/>
        <w:jc w:val="both"/>
        <w:rPr>
          <w:rFonts w:ascii="Times New Roman" w:eastAsia="Calibri" w:hAnsi="Times New Roman"/>
          <w:sz w:val="28"/>
          <w:szCs w:val="28"/>
          <w:lang w:eastAsia="zh-CN"/>
        </w:rPr>
      </w:pPr>
    </w:p>
    <w:p w:rsidR="00ED3FFF" w:rsidRDefault="00000000">
      <w:pPr>
        <w:pStyle w:val="ListParagraph"/>
        <w:spacing w:after="0"/>
        <w:ind w:left="108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>Summarized Income Statement for year ended 31 December 2021</w:t>
      </w:r>
    </w:p>
    <w:tbl>
      <w:tblPr>
        <w:tblStyle w:val="TableGrid"/>
        <w:tblW w:w="0" w:type="auto"/>
        <w:tblInd w:w="1129" w:type="dxa"/>
        <w:tblLook w:val="04A0" w:firstRow="1" w:lastRow="0" w:firstColumn="1" w:lastColumn="0" w:noHBand="0" w:noVBand="1"/>
      </w:tblPr>
      <w:tblGrid>
        <w:gridCol w:w="5670"/>
        <w:gridCol w:w="1843"/>
      </w:tblGrid>
      <w:tr w:rsidR="00ED3FF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Ksh. ‘000,000</w:t>
            </w:r>
          </w:p>
        </w:tc>
      </w:tr>
      <w:tr w:rsidR="00ED3FF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Sales revenue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bookmarkStart w:id="0" w:name="_Hlk105947892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840</w:t>
            </w:r>
            <w:bookmarkEnd w:id="0"/>
          </w:p>
        </w:tc>
      </w:tr>
      <w:tr w:rsidR="00ED3FF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Cost of sales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554</w:t>
            </w:r>
          </w:p>
        </w:tc>
      </w:tr>
      <w:tr w:rsidR="00ED3FF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Gross profit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286</w:t>
            </w:r>
          </w:p>
        </w:tc>
      </w:tr>
      <w:tr w:rsidR="00ED3FF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Selling, distribution and administration expenses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186</w:t>
            </w:r>
          </w:p>
        </w:tc>
      </w:tr>
      <w:tr w:rsidR="00ED3FF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Profit before interest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ED3FF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Interest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ED3FF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Profit before tax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94</w:t>
            </w:r>
          </w:p>
        </w:tc>
      </w:tr>
      <w:tr w:rsidR="00ED3FF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Tax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</w:tr>
      <w:tr w:rsidR="00ED3FFF"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Profit for the year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</w:tr>
    </w:tbl>
    <w:p w:rsidR="00ED3FFF" w:rsidRDefault="00000000">
      <w:pPr>
        <w:spacing w:after="0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Summarized Statement of Financial Position as at 31 December 2021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37"/>
        <w:gridCol w:w="1842"/>
        <w:gridCol w:w="1843"/>
      </w:tblGrid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Ksh. ‘000,000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Ksh. ‘000,000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Noncurrent assets 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Intangible assets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Tangible assets at net book value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176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Total Noncurrent assets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212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Current assets: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Inventory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Receivables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Bank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394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Total Assets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thick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thick"/>
              </w:rPr>
              <w:t>606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Equity: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Share capital(ordinary 50c shares)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Retained earnings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299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Total Equity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399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Noncurrent liabilities: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Long term loans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Current liabilities: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Payables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133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Total Liabilities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single"/>
              </w:rPr>
              <w:t>207</w:t>
            </w:r>
          </w:p>
        </w:tc>
      </w:tr>
      <w:tr w:rsidR="00ED3FFF">
        <w:tc>
          <w:tcPr>
            <w:tcW w:w="4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ED3FFF">
            <w:pPr>
              <w:spacing w:after="0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FFF" w:rsidRDefault="00000000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thick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u w:val="thick"/>
              </w:rPr>
              <w:t>606</w:t>
            </w:r>
          </w:p>
        </w:tc>
      </w:tr>
    </w:tbl>
    <w:p w:rsidR="00ED3FFF" w:rsidRDefault="00000000">
      <w:pPr>
        <w:spacing w:after="0"/>
        <w:ind w:left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The current share price is Ksh. 0.80. </w:t>
      </w: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val="en-GB"/>
        </w:rPr>
      </w:pPr>
      <w:r>
        <w:rPr>
          <w:rFonts w:ascii="Times New Roman" w:hAnsi="Times New Roman"/>
          <w:b/>
          <w:bCs/>
          <w:sz w:val="24"/>
          <w:szCs w:val="24"/>
          <w:lang w:val="en-GB"/>
        </w:rPr>
        <w:t>REQUIRED:</w:t>
      </w:r>
    </w:p>
    <w:p w:rsidR="00ED3FFF" w:rsidRDefault="00000000">
      <w:pPr>
        <w:pStyle w:val="ListParagraph"/>
        <w:numPr>
          <w:ilvl w:val="0"/>
          <w:numId w:val="1"/>
        </w:numPr>
        <w:spacing w:after="100" w:afterAutospacing="1" w:line="271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D</w:t>
      </w:r>
      <w:r>
        <w:rPr>
          <w:rFonts w:ascii="Times New Roman" w:hAnsi="Times New Roman"/>
          <w:bCs/>
          <w:sz w:val="28"/>
          <w:szCs w:val="28"/>
          <w:lang w:val="en-GB"/>
        </w:rPr>
        <w:t>ecompose</w:t>
      </w:r>
      <w:r>
        <w:rPr>
          <w:rFonts w:ascii="Times New Roman" w:hAnsi="Times New Roman"/>
          <w:bCs/>
          <w:sz w:val="28"/>
          <w:szCs w:val="28"/>
        </w:rPr>
        <w:t xml:space="preserve"> the key </w:t>
      </w:r>
      <w:r>
        <w:rPr>
          <w:rFonts w:ascii="Times New Roman" w:hAnsi="Times New Roman"/>
          <w:bCs/>
          <w:sz w:val="28"/>
          <w:szCs w:val="28"/>
          <w:lang w:val="en-GB"/>
        </w:rPr>
        <w:t>ratios</w:t>
      </w:r>
      <w:r>
        <w:rPr>
          <w:rFonts w:ascii="Times New Roman" w:hAnsi="Times New Roman"/>
          <w:bCs/>
          <w:sz w:val="28"/>
          <w:szCs w:val="28"/>
        </w:rPr>
        <w:t xml:space="preserve"> that will inform your presentation</w:t>
      </w:r>
      <w:r>
        <w:rPr>
          <w:rFonts w:ascii="Times New Roman" w:hAnsi="Times New Roman"/>
          <w:bCs/>
          <w:sz w:val="28"/>
          <w:szCs w:val="28"/>
          <w:lang w:val="en-GB"/>
        </w:rPr>
        <w:t xml:space="preserve"> on the Company’s </w:t>
      </w:r>
      <w:r>
        <w:rPr>
          <w:rFonts w:ascii="Times New Roman" w:hAnsi="Times New Roman"/>
          <w:b/>
          <w:sz w:val="28"/>
          <w:szCs w:val="28"/>
          <w:lang w:val="en-GB"/>
        </w:rPr>
        <w:t xml:space="preserve">profitability, efficiency, risk </w:t>
      </w:r>
      <w:r>
        <w:rPr>
          <w:rFonts w:ascii="Times New Roman" w:hAnsi="Times New Roman"/>
          <w:bCs/>
          <w:sz w:val="28"/>
          <w:szCs w:val="28"/>
          <w:lang w:val="en-GB"/>
        </w:rPr>
        <w:t xml:space="preserve">and </w:t>
      </w:r>
      <w:r>
        <w:rPr>
          <w:rFonts w:ascii="Times New Roman" w:hAnsi="Times New Roman"/>
          <w:b/>
          <w:sz w:val="28"/>
          <w:szCs w:val="28"/>
          <w:lang w:val="en-GB"/>
        </w:rPr>
        <w:t>sustainable growth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GB"/>
        </w:rPr>
        <w:t>potential</w:t>
      </w:r>
      <w:r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1</w:t>
      </w:r>
      <w:r>
        <w:rPr>
          <w:rFonts w:ascii="Times New Roman" w:hAnsi="Times New Roman"/>
          <w:b/>
          <w:bCs/>
          <w:sz w:val="28"/>
          <w:szCs w:val="28"/>
        </w:rPr>
        <w:t>0 Marks]</w:t>
      </w:r>
    </w:p>
    <w:p w:rsidR="00ED3FFF" w:rsidRDefault="00ED3FFF">
      <w:pPr>
        <w:pStyle w:val="ListParagraph"/>
        <w:spacing w:after="100" w:afterAutospacing="1" w:line="271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ED3FFF" w:rsidRDefault="00000000">
      <w:pPr>
        <w:pStyle w:val="ListParagraph"/>
        <w:numPr>
          <w:ilvl w:val="0"/>
          <w:numId w:val="1"/>
        </w:numPr>
        <w:spacing w:after="100" w:afterAutospacing="1" w:line="271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en-GB"/>
        </w:rPr>
        <w:t>Advice the shareholders on the performance of their Company.</w:t>
      </w: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[</w:t>
      </w:r>
      <w:r>
        <w:rPr>
          <w:rFonts w:ascii="Times New Roman" w:hAnsi="Times New Roman"/>
          <w:b/>
          <w:bCs/>
          <w:sz w:val="28"/>
          <w:szCs w:val="28"/>
          <w:lang w:val="en-GB"/>
        </w:rPr>
        <w:t>5</w:t>
      </w:r>
      <w:r>
        <w:rPr>
          <w:rFonts w:ascii="Times New Roman" w:hAnsi="Times New Roman"/>
          <w:b/>
          <w:bCs/>
          <w:sz w:val="28"/>
          <w:szCs w:val="28"/>
        </w:rPr>
        <w:t xml:space="preserve"> Marks]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QUESTION </w:t>
      </w:r>
      <w:r>
        <w:rPr>
          <w:rFonts w:ascii="Times New Roman" w:eastAsia="Calibri" w:hAnsi="Times New Roman"/>
          <w:b/>
          <w:sz w:val="28"/>
          <w:szCs w:val="28"/>
          <w:lang w:val="en-GB"/>
        </w:rPr>
        <w:t>TWO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OfficinaSansStd-Book" w:hAnsi="Times New Roman Regular" w:cs="Times New Roman"/>
          <w:sz w:val="28"/>
          <w:szCs w:val="20"/>
          <w:lang w:val="en-US" w:eastAsia="zh-CN" w:bidi="ar"/>
        </w:rPr>
        <w:t xml:space="preserve">Research has shown that the best guarantee for the creation of shareholder value is the strong motivation of the management team, rather than a perfect system of </w:t>
      </w:r>
      <w:r w:rsidR="0069708E">
        <w:rPr>
          <w:rFonts w:ascii="Times New Roman Regular" w:eastAsia="OfficinaSansStd-Book" w:hAnsi="Times New Roman Regular" w:cs="Times New Roman"/>
          <w:sz w:val="28"/>
          <w:szCs w:val="20"/>
          <w:lang w:val="en-US" w:eastAsia="zh-CN" w:bidi="ar"/>
        </w:rPr>
        <w:t>C</w:t>
      </w:r>
      <w:r>
        <w:rPr>
          <w:rFonts w:ascii="Times New Roman Regular" w:eastAsia="OfficinaSansStd-Book" w:hAnsi="Times New Roman Regular" w:cs="Times New Roman"/>
          <w:sz w:val="28"/>
          <w:szCs w:val="20"/>
          <w:lang w:val="en-US" w:eastAsia="zh-CN" w:bidi="ar"/>
        </w:rPr>
        <w:t xml:space="preserve">orporate </w:t>
      </w:r>
      <w:r w:rsidR="0069708E">
        <w:rPr>
          <w:rFonts w:ascii="Times New Roman Regular" w:eastAsia="OfficinaSansStd-Book" w:hAnsi="Times New Roman Regular" w:cs="Times New Roman"/>
          <w:sz w:val="28"/>
          <w:szCs w:val="20"/>
          <w:lang w:val="en-US" w:eastAsia="zh-CN" w:bidi="ar"/>
        </w:rPr>
        <w:t>G</w:t>
      </w:r>
      <w:r>
        <w:rPr>
          <w:rFonts w:ascii="Times New Roman Regular" w:eastAsia="OfficinaSansStd-Book" w:hAnsi="Times New Roman Regular" w:cs="Times New Roman"/>
          <w:sz w:val="28"/>
          <w:szCs w:val="20"/>
          <w:lang w:val="en-US" w:eastAsia="zh-CN" w:bidi="ar"/>
        </w:rPr>
        <w:t>overnance. If company manage</w:t>
      </w:r>
      <w:r>
        <w:rPr>
          <w:rFonts w:ascii="Times New Roman Regular" w:eastAsia="OfficinaSansStd-Book" w:hAnsi="Times New Roman Regular" w:cs="Times New Roman"/>
          <w:sz w:val="28"/>
          <w:szCs w:val="20"/>
          <w:lang w:eastAsia="zh-CN" w:bidi="ar"/>
        </w:rPr>
        <w:t>r</w:t>
      </w:r>
      <w:r>
        <w:rPr>
          <w:rFonts w:ascii="Times New Roman Regular" w:eastAsia="OfficinaSansStd-Book" w:hAnsi="Times New Roman Regular" w:cs="Times New Roman"/>
          <w:sz w:val="28"/>
          <w:szCs w:val="20"/>
          <w:lang w:val="en-US" w:eastAsia="zh-CN" w:bidi="ar"/>
        </w:rPr>
        <w:t xml:space="preserve">s </w:t>
      </w:r>
      <w:r>
        <w:rPr>
          <w:rFonts w:ascii="Times New Roman Regular" w:eastAsia="OfficinaSansStd-Book" w:hAnsi="Times New Roman Regular" w:cs="Times New Roman"/>
          <w:sz w:val="28"/>
          <w:szCs w:val="20"/>
          <w:lang w:eastAsia="zh-CN" w:bidi="ar"/>
        </w:rPr>
        <w:t xml:space="preserve">were </w:t>
      </w:r>
      <w:r>
        <w:rPr>
          <w:rFonts w:ascii="Times New Roman Regular" w:eastAsia="OfficinaSansStd-Book" w:hAnsi="Times New Roman Regular" w:cs="Times New Roman"/>
          <w:sz w:val="28"/>
          <w:szCs w:val="20"/>
          <w:lang w:val="en-US" w:eastAsia="zh-CN" w:bidi="ar"/>
        </w:rPr>
        <w:t>to achieve both at the same time, so much the better</w:t>
      </w:r>
      <w:r>
        <w:rPr>
          <w:rFonts w:ascii="Times New Roman Regular" w:eastAsia="OfficinaSansStd-Book" w:hAnsi="Times New Roman Regular" w:cs="Times New Roman"/>
          <w:sz w:val="28"/>
          <w:szCs w:val="20"/>
          <w:lang w:eastAsia="zh-CN" w:bidi="ar"/>
        </w:rPr>
        <w:t>.</w:t>
      </w: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Required:</w:t>
      </w:r>
    </w:p>
    <w:p w:rsidR="00ED3FFF" w:rsidRDefault="00000000">
      <w:pPr>
        <w:pStyle w:val="ListParagraph"/>
        <w:numPr>
          <w:ilvl w:val="0"/>
          <w:numId w:val="2"/>
        </w:numPr>
        <w:spacing w:after="100" w:afterAutospacing="1" w:line="271" w:lineRule="auto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rFonts w:ascii="Times New Roman" w:eastAsia="Calibri" w:hAnsi="Times New Roman"/>
          <w:sz w:val="28"/>
          <w:szCs w:val="28"/>
        </w:rPr>
        <w:t xml:space="preserve">Discuss </w:t>
      </w:r>
      <w:r w:rsidR="0069708E">
        <w:rPr>
          <w:rFonts w:ascii="Times New Roman" w:eastAsia="Calibri" w:hAnsi="Times New Roman"/>
          <w:sz w:val="28"/>
          <w:szCs w:val="28"/>
          <w:lang w:val="en-GB"/>
        </w:rPr>
        <w:t>C</w:t>
      </w:r>
      <w:r>
        <w:rPr>
          <w:rFonts w:ascii="Times New Roman" w:eastAsia="Calibri" w:hAnsi="Times New Roman"/>
          <w:sz w:val="28"/>
          <w:szCs w:val="28"/>
        </w:rPr>
        <w:t xml:space="preserve">orporate </w:t>
      </w:r>
      <w:r w:rsidR="0069708E">
        <w:rPr>
          <w:rFonts w:ascii="Times New Roman" w:eastAsia="Calibri" w:hAnsi="Times New Roman"/>
          <w:sz w:val="28"/>
          <w:szCs w:val="28"/>
          <w:lang w:val="en-GB"/>
        </w:rPr>
        <w:t>F</w:t>
      </w:r>
      <w:r>
        <w:rPr>
          <w:rFonts w:ascii="Times New Roman" w:eastAsia="Calibri" w:hAnsi="Times New Roman"/>
          <w:sz w:val="28"/>
          <w:szCs w:val="28"/>
        </w:rPr>
        <w:t>inance classical objective function assumption on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 the relationship between </w:t>
      </w:r>
      <w:r w:rsidR="0069708E">
        <w:rPr>
          <w:rFonts w:ascii="Times New Roman" w:eastAsia="Calibri" w:hAnsi="Times New Roman"/>
          <w:sz w:val="28"/>
          <w:szCs w:val="28"/>
          <w:lang w:val="en-US"/>
        </w:rPr>
        <w:t>M</w:t>
      </w:r>
      <w:r>
        <w:rPr>
          <w:rFonts w:ascii="Times New Roman" w:eastAsia="Calibri" w:hAnsi="Times New Roman"/>
          <w:sz w:val="28"/>
          <w:szCs w:val="28"/>
          <w:lang w:val="en-US"/>
        </w:rPr>
        <w:t>anagers</w:t>
      </w:r>
      <w:r>
        <w:rPr>
          <w:rFonts w:ascii="Times New Roman" w:eastAsia="Calibri" w:hAnsi="Times New Roman"/>
          <w:sz w:val="28"/>
          <w:szCs w:val="28"/>
        </w:rPr>
        <w:t>;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 and the </w:t>
      </w:r>
      <w:r w:rsidR="0069708E">
        <w:rPr>
          <w:rFonts w:ascii="Times New Roman" w:eastAsia="Calibri" w:hAnsi="Times New Roman"/>
          <w:sz w:val="28"/>
          <w:szCs w:val="28"/>
          <w:lang w:val="en-US"/>
        </w:rPr>
        <w:t>S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hareholders, </w:t>
      </w:r>
      <w:r w:rsidR="0069708E">
        <w:rPr>
          <w:rFonts w:ascii="Times New Roman" w:eastAsia="Calibri" w:hAnsi="Times New Roman"/>
          <w:sz w:val="28"/>
          <w:szCs w:val="28"/>
          <w:lang w:val="en-US"/>
        </w:rPr>
        <w:t>B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ondholders, </w:t>
      </w:r>
      <w:r w:rsidR="0069708E">
        <w:rPr>
          <w:rFonts w:ascii="Times New Roman" w:eastAsia="Calibri" w:hAnsi="Times New Roman"/>
          <w:sz w:val="28"/>
          <w:szCs w:val="28"/>
          <w:lang w:val="en-US"/>
        </w:rPr>
        <w:t>S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ociety and the </w:t>
      </w:r>
      <w:r w:rsidR="0069708E">
        <w:rPr>
          <w:rFonts w:ascii="Times New Roman" w:eastAsia="Calibri" w:hAnsi="Times New Roman"/>
          <w:sz w:val="28"/>
          <w:szCs w:val="28"/>
          <w:lang w:val="en-US"/>
        </w:rPr>
        <w:t>F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inancial </w:t>
      </w:r>
      <w:r w:rsidR="0069708E">
        <w:rPr>
          <w:rFonts w:ascii="Times New Roman" w:eastAsia="Calibri" w:hAnsi="Times New Roman"/>
          <w:sz w:val="28"/>
          <w:szCs w:val="28"/>
          <w:lang w:val="en-US"/>
        </w:rPr>
        <w:t>M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arkets which inform management decisions on </w:t>
      </w:r>
      <w:r w:rsidR="0069708E">
        <w:rPr>
          <w:rFonts w:ascii="Times New Roman" w:eastAsia="Calibri" w:hAnsi="Times New Roman"/>
          <w:sz w:val="28"/>
          <w:szCs w:val="28"/>
          <w:lang w:val="en-US"/>
        </w:rPr>
        <w:t>V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alue </w:t>
      </w:r>
      <w:r w:rsidR="0069708E">
        <w:rPr>
          <w:rFonts w:ascii="Times New Roman" w:eastAsia="Calibri" w:hAnsi="Times New Roman"/>
          <w:sz w:val="28"/>
          <w:szCs w:val="28"/>
          <w:lang w:val="en-US"/>
        </w:rPr>
        <w:t>C</w:t>
      </w:r>
      <w:r>
        <w:rPr>
          <w:rFonts w:ascii="Times New Roman" w:eastAsia="Calibri" w:hAnsi="Times New Roman"/>
          <w:sz w:val="28"/>
          <w:szCs w:val="28"/>
          <w:lang w:val="en-US"/>
        </w:rPr>
        <w:t>reation.</w:t>
      </w:r>
      <w:r>
        <w:rPr>
          <w:rFonts w:ascii="Times New Roman" w:eastAsia="Calibri" w:hAnsi="Times New Roman"/>
          <w:sz w:val="28"/>
          <w:szCs w:val="28"/>
          <w:lang w:val="en-US"/>
        </w:rPr>
        <w:tab/>
      </w:r>
      <w:r>
        <w:rPr>
          <w:rFonts w:ascii="Times New Roman" w:eastAsia="Calibri" w:hAnsi="Times New Roman"/>
          <w:sz w:val="28"/>
          <w:szCs w:val="28"/>
          <w:lang w:val="en-US"/>
        </w:rPr>
        <w:tab/>
      </w:r>
      <w:r>
        <w:rPr>
          <w:rFonts w:ascii="Times New Roman" w:eastAsia="Calibri" w:hAnsi="Times New Roman"/>
          <w:sz w:val="28"/>
          <w:szCs w:val="28"/>
          <w:lang w:val="en-US"/>
        </w:rPr>
        <w:tab/>
      </w:r>
      <w:r>
        <w:rPr>
          <w:rFonts w:ascii="Times New Roman" w:eastAsia="Calibri" w:hAnsi="Times New Roman"/>
          <w:sz w:val="28"/>
          <w:szCs w:val="28"/>
          <w:lang w:val="en-US"/>
        </w:rPr>
        <w:tab/>
      </w:r>
      <w:r>
        <w:rPr>
          <w:rFonts w:ascii="Times New Roman" w:eastAsia="Calibri" w:hAnsi="Times New Roman"/>
          <w:sz w:val="28"/>
          <w:szCs w:val="28"/>
          <w:lang w:val="en-US"/>
        </w:rPr>
        <w:tab/>
      </w:r>
      <w:r>
        <w:rPr>
          <w:rFonts w:ascii="Times New Roman" w:eastAsia="Calibri" w:hAnsi="Times New Roman"/>
          <w:sz w:val="28"/>
          <w:szCs w:val="28"/>
          <w:lang w:val="en-US"/>
        </w:rPr>
        <w:tab/>
      </w:r>
      <w:r>
        <w:rPr>
          <w:rFonts w:ascii="Times New Roman" w:eastAsia="Calibri" w:hAnsi="Times New Roman"/>
          <w:sz w:val="28"/>
          <w:szCs w:val="28"/>
          <w:lang w:val="en-US"/>
        </w:rPr>
        <w:tab/>
      </w:r>
      <w:r>
        <w:rPr>
          <w:rFonts w:ascii="Times New Roman" w:eastAsia="Calibri" w:hAnsi="Times New Roman"/>
          <w:sz w:val="28"/>
          <w:szCs w:val="28"/>
          <w:lang w:val="en-US"/>
        </w:rPr>
        <w:tab/>
      </w:r>
      <w:r>
        <w:rPr>
          <w:rFonts w:ascii="Times New Roman" w:eastAsia="Calibri" w:hAnsi="Times New Roman"/>
          <w:sz w:val="28"/>
          <w:szCs w:val="28"/>
        </w:rPr>
        <w:t>[</w:t>
      </w:r>
      <w:r>
        <w:rPr>
          <w:rFonts w:ascii="Times New Roman" w:eastAsia="Calibri" w:hAnsi="Times New Roman"/>
          <w:b/>
          <w:sz w:val="28"/>
          <w:szCs w:val="28"/>
          <w:lang w:val="en-US"/>
        </w:rPr>
        <w:t>1</w:t>
      </w:r>
      <w:r>
        <w:rPr>
          <w:rFonts w:ascii="Times New Roman" w:eastAsia="Calibri" w:hAnsi="Times New Roman"/>
          <w:b/>
          <w:sz w:val="28"/>
          <w:szCs w:val="28"/>
        </w:rPr>
        <w:t>2</w:t>
      </w:r>
      <w:r>
        <w:rPr>
          <w:rFonts w:ascii="Times New Roman" w:eastAsia="Calibri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</w:rPr>
        <w:t>M</w:t>
      </w:r>
      <w:r>
        <w:rPr>
          <w:rFonts w:ascii="Times New Roman" w:eastAsia="Calibri" w:hAnsi="Times New Roman"/>
          <w:b/>
          <w:sz w:val="28"/>
          <w:szCs w:val="28"/>
          <w:lang w:val="en-US"/>
        </w:rPr>
        <w:t>arks</w:t>
      </w:r>
      <w:r>
        <w:rPr>
          <w:rFonts w:ascii="Times New Roman" w:eastAsia="Calibri" w:hAnsi="Times New Roman"/>
          <w:b/>
          <w:sz w:val="28"/>
          <w:szCs w:val="28"/>
        </w:rPr>
        <w:t>]</w:t>
      </w:r>
    </w:p>
    <w:p w:rsidR="00ED3FFF" w:rsidRDefault="00ED3FFF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</w:p>
    <w:p w:rsidR="00ED3FFF" w:rsidRDefault="00000000">
      <w:pPr>
        <w:pStyle w:val="ListParagraph"/>
        <w:numPr>
          <w:ilvl w:val="0"/>
          <w:numId w:val="2"/>
        </w:numPr>
        <w:spacing w:after="100" w:afterAutospacing="1" w:line="271" w:lineRule="auto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rFonts w:ascii="Times New Roman" w:eastAsia="Calibri" w:hAnsi="Times New Roman"/>
          <w:sz w:val="28"/>
          <w:szCs w:val="28"/>
          <w:lang w:val="en-US"/>
        </w:rPr>
        <w:t xml:space="preserve">Evaluate </w:t>
      </w:r>
      <w:r w:rsidR="0069708E">
        <w:rPr>
          <w:rFonts w:ascii="Times New Roman" w:eastAsia="Calibri" w:hAnsi="Times New Roman"/>
          <w:b/>
          <w:bCs/>
          <w:sz w:val="28"/>
          <w:szCs w:val="28"/>
          <w:lang w:val="en-US"/>
        </w:rPr>
        <w:t>THREE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 shortcomings of the classical objective function that could undermine </w:t>
      </w:r>
      <w:r>
        <w:rPr>
          <w:rFonts w:ascii="Times New Roman Regular" w:eastAsia="OfficinaSansStd-Book" w:hAnsi="Times New Roman Regular"/>
          <w:sz w:val="28"/>
          <w:szCs w:val="20"/>
          <w:lang w:val="en-US" w:eastAsia="zh-CN" w:bidi="ar"/>
        </w:rPr>
        <w:t xml:space="preserve">creation of </w:t>
      </w:r>
      <w:r w:rsidR="0069708E">
        <w:rPr>
          <w:rFonts w:ascii="Times New Roman Regular" w:eastAsia="OfficinaSansStd-Book" w:hAnsi="Times New Roman Regular"/>
          <w:sz w:val="28"/>
          <w:szCs w:val="20"/>
          <w:lang w:val="en-US" w:eastAsia="zh-CN" w:bidi="ar"/>
        </w:rPr>
        <w:t>S</w:t>
      </w:r>
      <w:r>
        <w:rPr>
          <w:rFonts w:ascii="Times New Roman Regular" w:eastAsia="OfficinaSansStd-Book" w:hAnsi="Times New Roman Regular"/>
          <w:sz w:val="28"/>
          <w:szCs w:val="20"/>
          <w:lang w:val="en-US" w:eastAsia="zh-CN" w:bidi="ar"/>
        </w:rPr>
        <w:t xml:space="preserve">hareholder </w:t>
      </w:r>
      <w:r w:rsidR="0069708E">
        <w:rPr>
          <w:rFonts w:ascii="Times New Roman Regular" w:eastAsia="OfficinaSansStd-Book" w:hAnsi="Times New Roman Regular"/>
          <w:sz w:val="28"/>
          <w:szCs w:val="20"/>
          <w:lang w:val="en-US" w:eastAsia="zh-CN" w:bidi="ar"/>
        </w:rPr>
        <w:t>V</w:t>
      </w:r>
      <w:r>
        <w:rPr>
          <w:rFonts w:ascii="Times New Roman Regular" w:eastAsia="OfficinaSansStd-Book" w:hAnsi="Times New Roman Regular"/>
          <w:sz w:val="28"/>
          <w:szCs w:val="20"/>
          <w:lang w:val="en-US" w:eastAsia="zh-CN" w:bidi="ar"/>
        </w:rPr>
        <w:t>alue</w:t>
      </w:r>
      <w:r>
        <w:rPr>
          <w:rFonts w:ascii="Times New Roman" w:eastAsia="Calibri" w:hAnsi="Times New Roman"/>
          <w:sz w:val="28"/>
          <w:szCs w:val="28"/>
          <w:lang w:val="en-US"/>
        </w:rPr>
        <w:t xml:space="preserve">. 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>[</w:t>
      </w:r>
      <w:r>
        <w:rPr>
          <w:rFonts w:ascii="Times New Roman" w:eastAsia="Calibri" w:hAnsi="Times New Roman"/>
          <w:b/>
          <w:sz w:val="28"/>
          <w:szCs w:val="28"/>
        </w:rPr>
        <w:t>3</w:t>
      </w:r>
      <w:r>
        <w:rPr>
          <w:rFonts w:ascii="Times New Roman" w:eastAsia="Calibri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eastAsia="Calibri" w:hAnsi="Times New Roman"/>
          <w:b/>
          <w:sz w:val="28"/>
          <w:szCs w:val="28"/>
        </w:rPr>
        <w:t>M</w:t>
      </w:r>
      <w:r>
        <w:rPr>
          <w:rFonts w:ascii="Times New Roman" w:eastAsia="Calibri" w:hAnsi="Times New Roman"/>
          <w:b/>
          <w:sz w:val="28"/>
          <w:szCs w:val="28"/>
          <w:lang w:val="en-US"/>
        </w:rPr>
        <w:t>arks</w:t>
      </w:r>
      <w:r>
        <w:rPr>
          <w:rFonts w:ascii="Times New Roman" w:eastAsia="Calibri" w:hAnsi="Times New Roman"/>
          <w:b/>
          <w:sz w:val="28"/>
          <w:szCs w:val="28"/>
        </w:rPr>
        <w:t>]</w:t>
      </w:r>
    </w:p>
    <w:p w:rsidR="00ED3FFF" w:rsidRDefault="00ED3FFF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QUESTION </w:t>
      </w:r>
      <w:r>
        <w:rPr>
          <w:rFonts w:ascii="Times New Roman" w:eastAsia="Calibri" w:hAnsi="Times New Roman"/>
          <w:b/>
          <w:sz w:val="28"/>
          <w:szCs w:val="28"/>
          <w:lang w:val="en-GB"/>
        </w:rPr>
        <w:t>THREE</w:t>
      </w:r>
    </w:p>
    <w:p w:rsidR="00ED3FFF" w:rsidRDefault="00160AED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CIDFont" w:hAnsi="Times New Roman Regular" w:cs="Times New Roman"/>
          <w:color w:val="000000"/>
          <w:sz w:val="28"/>
          <w:szCs w:val="24"/>
          <w:lang w:val="en-GB" w:eastAsia="zh-CN" w:bidi="ar"/>
        </w:rPr>
        <w:t>Whirl Pool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 xml:space="preserve"> a listed company has its shares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 trading at </w:t>
      </w:r>
      <w:r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>Ksh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>.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>3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0, one day before it is scheduled to report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 xml:space="preserve">its year end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earnings. A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 xml:space="preserve">press breaking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news the evening before its earnings call claims </w:t>
      </w:r>
      <w:r>
        <w:rPr>
          <w:rFonts w:ascii="Times New Roman Regular" w:eastAsia="CIDFont" w:hAnsi="Times New Roman Regular" w:cs="Times New Roman"/>
          <w:color w:val="000000"/>
          <w:sz w:val="28"/>
          <w:szCs w:val="24"/>
          <w:lang w:val="en-GB" w:eastAsia="zh-CN" w:bidi="ar"/>
        </w:rPr>
        <w:t>Whirl Pool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>’s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 business has suffered in the last quarter due to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>weak recovery strategies from the adverse effects of Covid-19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. When trading opens the next day, </w:t>
      </w:r>
      <w:r>
        <w:rPr>
          <w:rFonts w:ascii="Times New Roman Regular" w:eastAsia="CIDFont" w:hAnsi="Times New Roman Regular" w:cs="Times New Roman"/>
          <w:color w:val="000000"/>
          <w:sz w:val="28"/>
          <w:szCs w:val="24"/>
          <w:lang w:val="en-GB" w:eastAsia="zh-CN" w:bidi="ar"/>
        </w:rPr>
        <w:t>Whirl Pool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>’s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 stock falls to </w:t>
      </w:r>
      <w:r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>Ksh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.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>2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8, reflecting movement due to available public information.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 xml:space="preserve">However, a day after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the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 xml:space="preserve">earnings report, the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stock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 xml:space="preserve">price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jumps to </w:t>
      </w:r>
      <w:r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>Ksh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>.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>3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1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>following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 the company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eastAsia="zh-CN" w:bidi="ar"/>
        </w:rPr>
        <w:t>’s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 reported positive results on the back of an effective cost-cutting strategy. The </w:t>
      </w:r>
      <w:r w:rsidR="00000000">
        <w:rPr>
          <w:rFonts w:ascii="Times New Roman Regular" w:eastAsia="CIDFont" w:hAnsi="Times New Roman Regular" w:cs="Times New Roman"/>
          <w:iCs/>
          <w:color w:val="000000"/>
          <w:sz w:val="28"/>
          <w:szCs w:val="24"/>
          <w:lang w:val="en-US" w:eastAsia="zh-CN" w:bidi="ar"/>
        </w:rPr>
        <w:t xml:space="preserve">Material nonpublic information (MNPI) 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in this case, is news of the </w:t>
      </w:r>
      <w:r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>C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>ost-</w:t>
      </w:r>
      <w:r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>C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utting </w:t>
      </w:r>
      <w:r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>S</w:t>
      </w:r>
      <w:r w:rsidR="00000000">
        <w:rPr>
          <w:rFonts w:ascii="Times New Roman Regular" w:eastAsia="CIDFont" w:hAnsi="Times New Roman Regular" w:cs="Times New Roman"/>
          <w:color w:val="000000"/>
          <w:sz w:val="28"/>
          <w:szCs w:val="24"/>
          <w:lang w:val="en-US" w:eastAsia="zh-CN" w:bidi="ar"/>
        </w:rPr>
        <w:t xml:space="preserve">trategy which, if available to investors, would have allowed them to profit handsomely. </w:t>
      </w: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b/>
          <w:bCs/>
          <w:sz w:val="28"/>
          <w:szCs w:val="28"/>
        </w:rPr>
        <w:t>Required:</w:t>
      </w:r>
    </w:p>
    <w:p w:rsidR="00160AED" w:rsidRPr="00160AED" w:rsidRDefault="00000000">
      <w:pPr>
        <w:pStyle w:val="ListParagraph"/>
        <w:numPr>
          <w:ilvl w:val="0"/>
          <w:numId w:val="3"/>
        </w:numPr>
        <w:spacing w:after="100" w:afterAutospacing="1" w:line="271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Analyze the above mini-case in line with forms of Capital Market Efficiency as espoused by </w:t>
      </w:r>
      <w:r w:rsidR="0069708E">
        <w:rPr>
          <w:rFonts w:ascii="Times New Roman" w:eastAsia="Calibri" w:hAnsi="Times New Roman"/>
          <w:sz w:val="28"/>
          <w:szCs w:val="28"/>
          <w:lang w:val="en-GB"/>
        </w:rPr>
        <w:t xml:space="preserve">Eugine Fama’s </w:t>
      </w:r>
      <w:r w:rsidR="00160AED">
        <w:rPr>
          <w:rFonts w:ascii="Times New Roman" w:eastAsia="Calibri" w:hAnsi="Times New Roman"/>
          <w:sz w:val="28"/>
          <w:szCs w:val="28"/>
          <w:lang w:val="en-GB"/>
        </w:rPr>
        <w:t>“</w:t>
      </w:r>
      <w:r>
        <w:rPr>
          <w:rFonts w:ascii="Times New Roman" w:eastAsia="Calibri" w:hAnsi="Times New Roman"/>
          <w:sz w:val="28"/>
          <w:szCs w:val="28"/>
        </w:rPr>
        <w:t>Efficient Market Hypothesis</w:t>
      </w:r>
      <w:r w:rsidR="00160AED">
        <w:rPr>
          <w:rFonts w:ascii="Times New Roman" w:eastAsia="Calibri" w:hAnsi="Times New Roman"/>
          <w:sz w:val="28"/>
          <w:szCs w:val="28"/>
          <w:lang w:val="en-GB"/>
        </w:rPr>
        <w:t>”</w:t>
      </w:r>
      <w:r>
        <w:rPr>
          <w:rFonts w:ascii="Times New Roman" w:eastAsia="Calibri" w:hAnsi="Times New Roman"/>
          <w:sz w:val="28"/>
          <w:szCs w:val="28"/>
        </w:rPr>
        <w:tab/>
      </w:r>
    </w:p>
    <w:p w:rsidR="00ED3FFF" w:rsidRDefault="00160AED" w:rsidP="00160AED">
      <w:pPr>
        <w:pStyle w:val="ListParagraph"/>
        <w:tabs>
          <w:tab w:val="left" w:pos="425"/>
        </w:tabs>
        <w:spacing w:after="100" w:afterAutospacing="1" w:line="271" w:lineRule="auto"/>
        <w:ind w:left="425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sz w:val="28"/>
          <w:szCs w:val="28"/>
          <w:lang w:eastAsia="zh-CN"/>
        </w:rPr>
        <w:tab/>
      </w:r>
      <w:r>
        <w:rPr>
          <w:rFonts w:ascii="Times New Roman" w:eastAsia="Calibri" w:hAnsi="Times New Roman"/>
          <w:sz w:val="28"/>
          <w:szCs w:val="28"/>
          <w:lang w:eastAsia="zh-CN"/>
        </w:rPr>
        <w:tab/>
      </w:r>
      <w:r w:rsidR="00000000">
        <w:rPr>
          <w:rFonts w:ascii="Times New Roman" w:hAnsi="Times New Roman"/>
          <w:b/>
          <w:bCs/>
          <w:sz w:val="28"/>
          <w:szCs w:val="28"/>
        </w:rPr>
        <w:t>[9 Marks]</w:t>
      </w:r>
    </w:p>
    <w:p w:rsidR="00ED3FFF" w:rsidRDefault="00ED3FFF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ED3FFF" w:rsidRDefault="00000000">
      <w:pPr>
        <w:pStyle w:val="ListParagraph"/>
        <w:numPr>
          <w:ilvl w:val="0"/>
          <w:numId w:val="3"/>
        </w:numPr>
        <w:spacing w:after="100" w:afterAutospacing="1" w:line="271" w:lineRule="auto"/>
        <w:jc w:val="both"/>
        <w:rPr>
          <w:rFonts w:ascii="Times New Roman" w:eastAsia="Calibri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Capital Market investors can conveniently be classified as those who are “Market Efficient” (rational), those who are guided by “Behavioural Biases” </w:t>
      </w:r>
      <w:r>
        <w:rPr>
          <w:rFonts w:ascii="Times New Roman" w:hAnsi="Times New Roman"/>
          <w:sz w:val="28"/>
          <w:szCs w:val="28"/>
        </w:rPr>
        <w:lastRenderedPageBreak/>
        <w:t>and those who admit that they “Do Not Know”. Explain how the following behavioural biases could have influenced the investors’ decisions leading to stock price movements in the above mini-case.</w:t>
      </w:r>
    </w:p>
    <w:p w:rsidR="00ED3FFF" w:rsidRDefault="00000000">
      <w:pPr>
        <w:pStyle w:val="ListParagraph"/>
        <w:numPr>
          <w:ilvl w:val="0"/>
          <w:numId w:val="4"/>
        </w:numPr>
        <w:spacing w:after="100" w:afterAutospacing="1" w:line="271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Herding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[2 Marks]</w:t>
      </w:r>
    </w:p>
    <w:p w:rsidR="00ED3FFF" w:rsidRDefault="00000000">
      <w:pPr>
        <w:pStyle w:val="ListParagraph"/>
        <w:numPr>
          <w:ilvl w:val="0"/>
          <w:numId w:val="4"/>
        </w:numPr>
        <w:spacing w:after="100" w:afterAutospacing="1" w:line="271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Self-attribution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[2 Marks]</w:t>
      </w:r>
    </w:p>
    <w:p w:rsidR="00ED3FFF" w:rsidRDefault="00000000">
      <w:pPr>
        <w:pStyle w:val="ListParagraph"/>
        <w:numPr>
          <w:ilvl w:val="0"/>
          <w:numId w:val="4"/>
        </w:numPr>
        <w:spacing w:after="100" w:afterAutospacing="1" w:line="271" w:lineRule="auto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rFonts w:ascii="Times New Roman" w:eastAsia="Calibri" w:hAnsi="Times New Roman"/>
          <w:sz w:val="28"/>
          <w:szCs w:val="28"/>
        </w:rPr>
        <w:t>Overconfidence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[2 Marks]</w:t>
      </w:r>
    </w:p>
    <w:p w:rsidR="00ED3FFF" w:rsidRDefault="00ED3FFF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QUESTION </w:t>
      </w:r>
      <w:r>
        <w:rPr>
          <w:rFonts w:ascii="Times New Roman" w:eastAsia="Calibri" w:hAnsi="Times New Roman"/>
          <w:b/>
          <w:sz w:val="28"/>
          <w:szCs w:val="28"/>
          <w:lang w:val="en-GB"/>
        </w:rPr>
        <w:t>FOUR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The data given below relates to three firms’ dividend payouts over the last six years.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None of the companies has issued, or cancelled, any shares over the period. All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 xml:space="preserve">the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three firms are listed on the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Nairobi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S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ecurities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Exchange. </w:t>
      </w:r>
    </w:p>
    <w:p w:rsidR="00ED3FFF" w:rsidRDefault="00000000">
      <w:pPr>
        <w:ind w:left="3600" w:firstLine="720"/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20</w:t>
      </w:r>
      <w:r w:rsidR="00160AED"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18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 xml:space="preserve"> 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20</w:t>
      </w:r>
      <w:r w:rsidR="00160AED"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19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 xml:space="preserve"> 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20</w:t>
      </w:r>
      <w:r w:rsidR="00160AED"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20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 xml:space="preserve"> 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20</w:t>
      </w:r>
      <w:r w:rsidR="00160AED"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21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 xml:space="preserve"> 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20</w:t>
      </w:r>
      <w:r w:rsidR="00160AED"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22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 xml:space="preserve"> 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20</w:t>
      </w:r>
      <w:r w:rsidR="00160AED">
        <w:rPr>
          <w:rFonts w:ascii="Times New Roman Regular" w:eastAsia="Palatino Bold" w:hAnsi="Times New Roman Regular" w:cs="Times New Roman"/>
          <w:b/>
          <w:color w:val="231F20"/>
          <w:sz w:val="28"/>
          <w:szCs w:val="18"/>
          <w:lang w:val="en-US" w:eastAsia="zh-CN" w:bidi="ar"/>
        </w:rPr>
        <w:t>23</w:t>
      </w:r>
      <w:r>
        <w:rPr>
          <w:rFonts w:ascii="Times New Roman Regular" w:eastAsia="Palatino Bold" w:hAnsi="Times New Roman Regular" w:cs="Times New Roman"/>
          <w:bCs/>
          <w:color w:val="231F20"/>
          <w:sz w:val="28"/>
          <w:szCs w:val="18"/>
          <w:lang w:val="en-US" w:eastAsia="zh-CN" w:bidi="ar"/>
        </w:rPr>
        <w:t xml:space="preserve">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Bold" w:hAnsi="Times New Roman Regular" w:cs="Times New Roman"/>
          <w:b/>
          <w:color w:val="231F20"/>
          <w:sz w:val="28"/>
          <w:szCs w:val="17"/>
          <w:lang w:val="en-US" w:eastAsia="zh-CN" w:bidi="ar"/>
        </w:rPr>
        <w:t>Company A</w:t>
      </w:r>
      <w:r>
        <w:rPr>
          <w:rFonts w:ascii="Times New Roman Regular" w:eastAsia="Palatino Bold" w:hAnsi="Times New Roman Regular" w:cs="Times New Roman"/>
          <w:bCs/>
          <w:color w:val="231F20"/>
          <w:sz w:val="28"/>
          <w:szCs w:val="17"/>
          <w:lang w:val="en-US" w:eastAsia="zh-CN" w:bidi="ar"/>
        </w:rPr>
        <w:t xml:space="preserve">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Shares issued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1,200 m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>Profit after tax (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 xml:space="preserve">Ksh.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m)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600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630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580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600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640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660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>Dividends declared (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 xml:space="preserve">Ksh.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m)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240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252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232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240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256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264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Bold" w:hAnsi="Times New Roman Regular" w:cs="Times New Roman"/>
          <w:b/>
          <w:color w:val="231F20"/>
          <w:sz w:val="28"/>
          <w:szCs w:val="17"/>
          <w:lang w:val="en-US" w:eastAsia="zh-CN" w:bidi="ar"/>
        </w:rPr>
        <w:t>Company B</w:t>
      </w:r>
      <w:r>
        <w:rPr>
          <w:rFonts w:ascii="Times New Roman Regular" w:eastAsia="Palatino Bold" w:hAnsi="Times New Roman Regular" w:cs="Times New Roman"/>
          <w:bCs/>
          <w:color w:val="231F20"/>
          <w:sz w:val="28"/>
          <w:szCs w:val="17"/>
          <w:lang w:val="en-US" w:eastAsia="zh-CN" w:bidi="ar"/>
        </w:rPr>
        <w:t xml:space="preserve">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Shares issued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2,000 m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>Profit after tax (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 xml:space="preserve">Ksh.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m)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1,200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1,300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1,580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1,800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1,240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1,460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>Dividends declared (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>Ksh.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m)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120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132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145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160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176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194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Bold" w:hAnsi="Times New Roman Regular" w:cs="Times New Roman"/>
          <w:b/>
          <w:color w:val="231F20"/>
          <w:sz w:val="28"/>
          <w:szCs w:val="17"/>
          <w:lang w:val="en-US" w:eastAsia="zh-CN" w:bidi="ar"/>
        </w:rPr>
        <w:t>Company C</w:t>
      </w:r>
      <w:r>
        <w:rPr>
          <w:rFonts w:ascii="Times New Roman Regular" w:eastAsia="Palatino Bold" w:hAnsi="Times New Roman Regular" w:cs="Times New Roman"/>
          <w:bCs/>
          <w:color w:val="231F20"/>
          <w:sz w:val="28"/>
          <w:szCs w:val="17"/>
          <w:lang w:val="en-US" w:eastAsia="zh-CN" w:bidi="ar"/>
        </w:rPr>
        <w:t xml:space="preserve">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Shares issued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3,500 m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>Profit after tax (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>Ksh.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m)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2,200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1,400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2,100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1,950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2,200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2,560 </w:t>
      </w:r>
    </w:p>
    <w:p w:rsidR="00ED3FFF" w:rsidRDefault="00000000">
      <w:pPr>
        <w:jc w:val="both"/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>Dividends declared (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>Ksh.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m)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100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 xml:space="preserve">200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8"/>
          <w:lang w:val="en-US" w:eastAsia="zh-CN" w:bidi="ar"/>
        </w:rPr>
        <w:t>560</w:t>
      </w:r>
    </w:p>
    <w:p w:rsidR="00160AED" w:rsidRDefault="00160AED">
      <w:pPr>
        <w:jc w:val="both"/>
        <w:rPr>
          <w:rFonts w:ascii="Times New Roman Regular" w:eastAsia="Palatino Bold" w:hAnsi="Times New Roman Regular" w:cs="Times New Roman"/>
          <w:b/>
          <w:color w:val="231F20"/>
          <w:sz w:val="28"/>
          <w:szCs w:val="19"/>
          <w:lang w:val="en-US" w:eastAsia="zh-CN" w:bidi="ar"/>
        </w:rPr>
      </w:pP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Bold" w:hAnsi="Times New Roman Regular" w:cs="Times New Roman"/>
          <w:b/>
          <w:color w:val="231F20"/>
          <w:sz w:val="28"/>
          <w:szCs w:val="19"/>
          <w:lang w:val="en-US" w:eastAsia="zh-CN" w:bidi="ar"/>
        </w:rPr>
        <w:lastRenderedPageBreak/>
        <w:t>Required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9"/>
          <w:lang w:eastAsia="zh-CN" w:bidi="ar"/>
        </w:rPr>
        <w:t>:</w:t>
      </w:r>
    </w:p>
    <w:p w:rsidR="00ED3FFF" w:rsidRDefault="00000000">
      <w:pPr>
        <w:numPr>
          <w:ilvl w:val="0"/>
          <w:numId w:val="5"/>
        </w:num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With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appropriate calculations, describe the dividend policy which each of the companies shown above appear to be following. </w:t>
      </w:r>
    </w:p>
    <w:p w:rsidR="00ED3FFF" w:rsidRDefault="00000000">
      <w:pPr>
        <w:ind w:left="6480" w:firstLine="720"/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" w:hAnsi="Times New Roman"/>
          <w:b/>
          <w:bCs/>
          <w:sz w:val="28"/>
          <w:szCs w:val="28"/>
        </w:rPr>
        <w:t>[9 Marks]</w:t>
      </w:r>
    </w:p>
    <w:p w:rsidR="00ED3FFF" w:rsidRDefault="00000000">
      <w:pPr>
        <w:numPr>
          <w:ilvl w:val="0"/>
          <w:numId w:val="5"/>
        </w:num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Discuss the issues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 xml:space="preserve">that could be used to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justify each of these policies to the shareholders of each of the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 xml:space="preserve">three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>companies?</w:t>
      </w:r>
    </w:p>
    <w:p w:rsidR="00ED3FFF" w:rsidRDefault="00000000">
      <w:pPr>
        <w:ind w:left="6480" w:firstLine="720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rFonts w:ascii="Times New Roman" w:hAnsi="Times New Roman"/>
          <w:b/>
          <w:bCs/>
          <w:sz w:val="28"/>
          <w:szCs w:val="28"/>
        </w:rPr>
        <w:t>[6 Marks]</w:t>
      </w: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QUESTION </w:t>
      </w:r>
      <w:r>
        <w:rPr>
          <w:rFonts w:ascii="Times New Roman" w:eastAsia="Calibri" w:hAnsi="Times New Roman"/>
          <w:b/>
          <w:sz w:val="28"/>
          <w:szCs w:val="28"/>
          <w:lang w:val="en-GB"/>
        </w:rPr>
        <w:t>FIVE</w:t>
      </w:r>
    </w:p>
    <w:p w:rsidR="00ED3FFF" w:rsidRPr="0037470F" w:rsidRDefault="00000000">
      <w:pPr>
        <w:jc w:val="both"/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During the 1980s, based on the work of Rappaport (1986),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a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new approach to valuation emerged, called </w:t>
      </w:r>
      <w:r w:rsidR="0037470F">
        <w:rPr>
          <w:rFonts w:ascii="Times New Roman Regular" w:eastAsia="Palatino Bold" w:hAnsi="Times New Roman Regular" w:cs="Times New Roman"/>
          <w:b/>
          <w:color w:val="231F20"/>
          <w:sz w:val="28"/>
          <w:szCs w:val="19"/>
          <w:lang w:val="en-US" w:eastAsia="zh-CN" w:bidi="ar"/>
        </w:rPr>
        <w:t>S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9"/>
          <w:lang w:val="en-US" w:eastAsia="zh-CN" w:bidi="ar"/>
        </w:rPr>
        <w:t xml:space="preserve">hareholder </w:t>
      </w:r>
      <w:r w:rsidR="0037470F">
        <w:rPr>
          <w:rFonts w:ascii="Times New Roman Regular" w:eastAsia="Palatino Bold" w:hAnsi="Times New Roman Regular" w:cs="Times New Roman"/>
          <w:b/>
          <w:color w:val="231F20"/>
          <w:sz w:val="28"/>
          <w:szCs w:val="19"/>
          <w:lang w:val="en-US" w:eastAsia="zh-CN" w:bidi="ar"/>
        </w:rPr>
        <w:t>V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9"/>
          <w:lang w:val="en-US" w:eastAsia="zh-CN" w:bidi="ar"/>
        </w:rPr>
        <w:t xml:space="preserve">alue </w:t>
      </w:r>
      <w:r w:rsidR="0037470F">
        <w:rPr>
          <w:rFonts w:ascii="Times New Roman Regular" w:eastAsia="Palatino Bold" w:hAnsi="Times New Roman Regular" w:cs="Times New Roman"/>
          <w:b/>
          <w:color w:val="231F20"/>
          <w:sz w:val="28"/>
          <w:szCs w:val="19"/>
          <w:lang w:val="en-US" w:eastAsia="zh-CN" w:bidi="ar"/>
        </w:rPr>
        <w:t>A</w:t>
      </w:r>
      <w:r>
        <w:rPr>
          <w:rFonts w:ascii="Times New Roman Regular" w:eastAsia="Palatino Bold" w:hAnsi="Times New Roman Regular" w:cs="Times New Roman"/>
          <w:b/>
          <w:color w:val="231F20"/>
          <w:sz w:val="28"/>
          <w:szCs w:val="19"/>
          <w:lang w:val="en-US" w:eastAsia="zh-CN" w:bidi="ar"/>
        </w:rPr>
        <w:t>nalysis (SVA)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with a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different way of looking at value, based on the NPV approach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 xml:space="preserve">.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The board of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ABC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plc is concerned about its current stock market value of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Ksh.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>95 million, especially as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 xml:space="preserve">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board members hold 40 per cent of the existing 100 million ordinary shares (par value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Ksh.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>1) already issued. They are vaguely aware of the SVA concept and have assembled the following data: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val="en-US" w:eastAsia="zh-CN" w:bidi="ar"/>
        </w:rPr>
        <w:t xml:space="preserve">Current sales </w:t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Ksh.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100 million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val="en-US" w:eastAsia="zh-CN" w:bidi="ar"/>
        </w:rPr>
        <w:t>Operating profit margin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*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20 per cent </w:t>
      </w:r>
    </w:p>
    <w:p w:rsidR="00ED3FFF" w:rsidRDefault="00000000">
      <w:pPr>
        <w:jc w:val="both"/>
        <w:rPr>
          <w:rFonts w:ascii="Times New Roman Regular" w:eastAsia="Palatino-Roman" w:hAnsi="Times New Roman Regular" w:cs="Times New Roman"/>
          <w:color w:val="231F20"/>
          <w:sz w:val="28"/>
          <w:szCs w:val="16"/>
          <w:lang w:val="en-US" w:eastAsia="zh-CN" w:bidi="ar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6"/>
          <w:lang w:val="en-US" w:eastAsia="zh-CN" w:bidi="ar"/>
        </w:rPr>
        <w:t>(*After depreciation. On average, depreciation provisions are assumed to match ongoing investment requirements and are fully tax-deductible.)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val="en-US" w:eastAsia="zh-CN" w:bidi="ar"/>
        </w:rPr>
        <w:t xml:space="preserve">Estimated rate of sales growth </w:t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5 per cent p.a.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val="en-US" w:eastAsia="zh-CN" w:bidi="ar"/>
        </w:rPr>
        <w:t xml:space="preserve">Rate of corporation tax </w:t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30 per cent (with no delay in payment)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val="en-US" w:eastAsia="zh-CN" w:bidi="ar"/>
        </w:rPr>
        <w:t xml:space="preserve">Long-term debt </w:t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zero 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val="en-US" w:eastAsia="zh-CN" w:bidi="ar"/>
        </w:rPr>
        <w:t xml:space="preserve">Net book value of assets </w:t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Ksh.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120 million (net fixed assets plus net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ab/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>current assets)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To support the increase in sales, additional investment is required as follows: </w:t>
      </w:r>
    </w:p>
    <w:p w:rsidR="00ED3FFF" w:rsidRDefault="00000000">
      <w:pPr>
        <w:ind w:left="280" w:hangingChars="100" w:hanging="280"/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Bold" w:hAnsi="Times New Roman Regular" w:cs="Times New Roman"/>
          <w:bCs/>
          <w:color w:val="231F20"/>
          <w:sz w:val="28"/>
          <w:szCs w:val="19"/>
          <w:lang w:val="en-US" w:eastAsia="zh-CN" w:bidi="ar"/>
        </w:rPr>
        <w:t xml:space="preserve">(i)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Increased investment in </w:t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val="en-US" w:eastAsia="zh-CN" w:bidi="ar"/>
        </w:rPr>
        <w:t xml:space="preserve">working capital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will be 8 per cent of any concurrent sales increase. </w:t>
      </w:r>
    </w:p>
    <w:p w:rsidR="00ED3FFF" w:rsidRDefault="00000000">
      <w:pPr>
        <w:ind w:left="280" w:hangingChars="100" w:hanging="280"/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 Bold" w:hAnsi="Times New Roman Regular" w:cs="Times New Roman"/>
          <w:bCs/>
          <w:color w:val="231F20"/>
          <w:sz w:val="28"/>
          <w:szCs w:val="19"/>
          <w:lang w:val="en-US" w:eastAsia="zh-CN" w:bidi="ar"/>
        </w:rPr>
        <w:lastRenderedPageBreak/>
        <w:t xml:space="preserve">(ii)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Increased investment in </w:t>
      </w:r>
      <w:r>
        <w:rPr>
          <w:rFonts w:ascii="Times New Roman Regular" w:eastAsia="Palatino Italic" w:hAnsi="Times New Roman Regular" w:cs="Times New Roman"/>
          <w:iCs/>
          <w:color w:val="231F20"/>
          <w:sz w:val="28"/>
          <w:szCs w:val="19"/>
          <w:lang w:val="en-US" w:eastAsia="zh-CN" w:bidi="ar"/>
        </w:rPr>
        <w:t xml:space="preserve">fixed assets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>will be 10 per cent of any concurrent sales increase.</w:t>
      </w:r>
    </w:p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The risk-free rate of interest is 7.6 per cent,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ABC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’s Beta coefficient is 0.8 and a consensus view of analyst’s expectations regarding the overall return on the market portfolio is 15.6 per cent. </w:t>
      </w:r>
    </w:p>
    <w:p w:rsidR="00ED3FFF" w:rsidRDefault="00000000">
      <w:pPr>
        <w:jc w:val="both"/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ABC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presently pays out 20 per cent of profit after tax as dividend. The board estimate</w:t>
      </w:r>
      <w:r w:rsidR="0037470F"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>s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that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ABC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can continue to enjoy its traditional source of competitive advantage as a low cost provider for a further six years, at the end of which it estimates the net book value of its assets will be 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Ksh.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140 million. </w:t>
      </w:r>
    </w:p>
    <w:p w:rsidR="00ED3FFF" w:rsidRPr="0037470F" w:rsidRDefault="00000000" w:rsidP="0037470F">
      <w:pPr>
        <w:jc w:val="both"/>
        <w:rPr>
          <w:rFonts w:ascii="Times New Roman Regular" w:eastAsia="Palatino-Roman" w:hAnsi="Times New Roman Regular" w:cs="Times New Roman" w:hint="eastAsia"/>
          <w:color w:val="231F20"/>
          <w:sz w:val="28"/>
          <w:szCs w:val="19"/>
          <w:lang w:eastAsia="zh-CN" w:bidi="ar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t>Below is cash flow data:</w:t>
      </w:r>
    </w:p>
    <w:p w:rsidR="00ED3FFF" w:rsidRDefault="00000000">
      <w:pP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</w:pPr>
      <w:r>
        <w:rPr>
          <w:rFonts w:ascii="Times New Roman Regular" w:eastAsia="ArialMT-Medium" w:hAnsi="Times New Roman Regular" w:cs="Times New Roman"/>
          <w:color w:val="231F20"/>
          <w:sz w:val="28"/>
          <w:szCs w:val="17"/>
          <w:lang w:val="en-US" w:eastAsia="zh-CN" w:bidi="ar"/>
        </w:rPr>
        <w:t>Cash flow profile</w:t>
      </w:r>
      <w:r>
        <w:rPr>
          <w:rFonts w:ascii="Times New Roman Regular" w:eastAsia="ArialMT-Medium" w:hAnsi="Times New Roman Regular" w:cs="Times New Roman"/>
          <w:color w:val="231F20"/>
          <w:sz w:val="28"/>
          <w:szCs w:val="12"/>
          <w:lang w:val="en-US" w:eastAsia="zh-CN" w:bidi="ar"/>
        </w:rPr>
        <w:t xml:space="preserve"> </w:t>
      </w:r>
      <w:r>
        <w:rPr>
          <w:rFonts w:ascii="Times New Roman Regular" w:eastAsia="ArialMT-Medium" w:hAnsi="Times New Roman Regular" w:cs="Times New Roman"/>
          <w:color w:val="231F20"/>
          <w:sz w:val="28"/>
          <w:szCs w:val="17"/>
          <w:lang w:val="en-US" w:eastAsia="zh-CN" w:bidi="ar"/>
        </w:rPr>
        <w:t xml:space="preserve">for </w:t>
      </w:r>
      <w:r>
        <w:rPr>
          <w:rFonts w:ascii="Times New Roman Regular" w:eastAsia="ArialMT-Medium" w:hAnsi="Times New Roman Regular" w:cs="Times New Roman"/>
          <w:color w:val="231F20"/>
          <w:sz w:val="28"/>
          <w:szCs w:val="17"/>
          <w:lang w:eastAsia="zh-CN" w:bidi="ar"/>
        </w:rPr>
        <w:t xml:space="preserve">ABC </w:t>
      </w:r>
      <w:r>
        <w:rPr>
          <w:rFonts w:ascii="Times New Roman Regular" w:eastAsia="ArialMT-Medium" w:hAnsi="Times New Roman Regular" w:cs="Times New Roman"/>
          <w:color w:val="231F20"/>
          <w:sz w:val="28"/>
          <w:szCs w:val="17"/>
          <w:lang w:val="en-US" w:eastAsia="zh-CN" w:bidi="ar"/>
        </w:rPr>
        <w:t>plc (ungeared)</w:t>
      </w:r>
      <w:r>
        <w:rPr>
          <w:rFonts w:ascii="Times New Roman Regular" w:eastAsia="ArialMT-Medium" w:hAnsi="Times New Roman Regular" w:cs="Times New Roman"/>
          <w:color w:val="231F20"/>
          <w:sz w:val="28"/>
          <w:szCs w:val="17"/>
          <w:lang w:eastAsia="zh-CN" w:bidi="ar"/>
        </w:rPr>
        <w:t xml:space="preserve"> in Ksh. (m)</w:t>
      </w:r>
      <w:r>
        <w:rPr>
          <w:rFonts w:ascii="Times New Roman Regular" w:eastAsia="ArialMT-Medium" w:hAnsi="Times New Roman Regular" w:cs="Times New Roman"/>
          <w:color w:val="231F20"/>
          <w:sz w:val="28"/>
          <w:szCs w:val="17"/>
          <w:vertAlign w:val="superscript"/>
          <w:lang w:eastAsia="zh-CN" w:bidi="ar"/>
        </w:rPr>
        <w:t>2</w:t>
      </w:r>
    </w:p>
    <w:tbl>
      <w:tblPr>
        <w:tblStyle w:val="TableGrid"/>
        <w:tblW w:w="10285" w:type="dxa"/>
        <w:tblLayout w:type="fixed"/>
        <w:tblLook w:val="04A0" w:firstRow="1" w:lastRow="0" w:firstColumn="1" w:lastColumn="0" w:noHBand="0" w:noVBand="1"/>
      </w:tblPr>
      <w:tblGrid>
        <w:gridCol w:w="2950"/>
        <w:gridCol w:w="677"/>
        <w:gridCol w:w="1105"/>
        <w:gridCol w:w="1036"/>
        <w:gridCol w:w="1070"/>
        <w:gridCol w:w="1141"/>
        <w:gridCol w:w="1130"/>
        <w:gridCol w:w="1176"/>
      </w:tblGrid>
      <w:tr w:rsidR="00ED3FFF">
        <w:tc>
          <w:tcPr>
            <w:tcW w:w="2950" w:type="dxa"/>
          </w:tcPr>
          <w:p w:rsidR="00ED3FFF" w:rsidRDefault="00000000">
            <w:pPr>
              <w:ind w:firstLineChars="700" w:firstLine="1960"/>
              <w:jc w:val="both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  <w:t>Years</w:t>
            </w:r>
          </w:p>
        </w:tc>
        <w:tc>
          <w:tcPr>
            <w:tcW w:w="677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  <w:t>0</w:t>
            </w:r>
          </w:p>
        </w:tc>
        <w:tc>
          <w:tcPr>
            <w:tcW w:w="1105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  <w:t>1</w:t>
            </w:r>
          </w:p>
        </w:tc>
        <w:tc>
          <w:tcPr>
            <w:tcW w:w="1036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  <w:t>2</w:t>
            </w:r>
          </w:p>
        </w:tc>
        <w:tc>
          <w:tcPr>
            <w:tcW w:w="1070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  <w:t>3</w:t>
            </w:r>
          </w:p>
        </w:tc>
        <w:tc>
          <w:tcPr>
            <w:tcW w:w="1141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  <w:t>4</w:t>
            </w:r>
          </w:p>
        </w:tc>
        <w:tc>
          <w:tcPr>
            <w:tcW w:w="1130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  <w:t>5</w:t>
            </w:r>
          </w:p>
        </w:tc>
        <w:tc>
          <w:tcPr>
            <w:tcW w:w="1176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  <w:t>6   etc.</w:t>
            </w:r>
          </w:p>
        </w:tc>
      </w:tr>
      <w:tr w:rsidR="00ED3FFF">
        <w:trPr>
          <w:trHeight w:val="696"/>
        </w:trPr>
        <w:tc>
          <w:tcPr>
            <w:tcW w:w="295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both"/>
              <w:rPr>
                <w:rFonts w:ascii="Palatino-Roman" w:eastAsia="Palatino-Roman" w:hAnsi="Palatino-Roman" w:cs="Palatino-Roman"/>
                <w:color w:val="231F20"/>
                <w:sz w:val="18"/>
                <w:szCs w:val="18"/>
                <w:lang w:val="en-US" w:eastAsia="zh-CN" w:bidi="ar"/>
              </w:rPr>
            </w:pPr>
            <w:r>
              <w:rPr>
                <w:rFonts w:ascii="Palatino-Roman" w:eastAsia="Palatino-Roman" w:hAnsi="Palatino-Roman" w:cs="Palatino-Roman"/>
                <w:color w:val="231F20"/>
                <w:sz w:val="28"/>
                <w:szCs w:val="18"/>
                <w:lang w:val="en-US" w:eastAsia="zh-CN" w:bidi="ar"/>
              </w:rPr>
              <w:t>Sales (5% growth)</w:t>
            </w:r>
          </w:p>
        </w:tc>
        <w:tc>
          <w:tcPr>
            <w:tcW w:w="677" w:type="dxa"/>
          </w:tcPr>
          <w:p w:rsidR="00ED3FFF" w:rsidRDefault="00000000">
            <w:pPr>
              <w:spacing w:line="240" w:lineRule="auto"/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100</w:t>
            </w:r>
          </w:p>
        </w:tc>
        <w:tc>
          <w:tcPr>
            <w:tcW w:w="1105" w:type="dxa"/>
          </w:tcPr>
          <w:p w:rsidR="00ED3FFF" w:rsidRDefault="00000000">
            <w:pPr>
              <w:pStyle w:val="ListParagraph"/>
              <w:spacing w:after="100" w:afterAutospacing="1" w:line="240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val="en-US" w:eastAsia="zh-CN" w:bidi="ar"/>
              </w:rPr>
              <w:t>105</w:t>
            </w:r>
          </w:p>
        </w:tc>
        <w:tc>
          <w:tcPr>
            <w:tcW w:w="1036" w:type="dxa"/>
          </w:tcPr>
          <w:p w:rsidR="00ED3FFF" w:rsidRDefault="00000000">
            <w:pPr>
              <w:spacing w:line="240" w:lineRule="auto"/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110.25</w:t>
            </w:r>
          </w:p>
        </w:tc>
        <w:tc>
          <w:tcPr>
            <w:tcW w:w="1070" w:type="dxa"/>
          </w:tcPr>
          <w:p w:rsidR="00ED3FFF" w:rsidRDefault="00000000">
            <w:pPr>
              <w:pStyle w:val="ListParagraph"/>
              <w:spacing w:after="100" w:afterAutospacing="1" w:line="240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115.76</w:t>
            </w:r>
          </w:p>
        </w:tc>
        <w:tc>
          <w:tcPr>
            <w:tcW w:w="1141" w:type="dxa"/>
          </w:tcPr>
          <w:p w:rsidR="00ED3FFF" w:rsidRDefault="00000000">
            <w:pPr>
              <w:pStyle w:val="ListParagraph"/>
              <w:spacing w:after="100" w:afterAutospacing="1" w:line="240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6"/>
                <w:lang w:eastAsia="zh-CN" w:bidi="ar"/>
              </w:rPr>
            </w:pP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121.55</w:t>
            </w:r>
          </w:p>
          <w:p w:rsidR="00ED3FFF" w:rsidRDefault="00ED3FFF">
            <w:pPr>
              <w:spacing w:line="240" w:lineRule="auto"/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</w:p>
        </w:tc>
        <w:tc>
          <w:tcPr>
            <w:tcW w:w="1130" w:type="dxa"/>
          </w:tcPr>
          <w:p w:rsidR="00ED3FFF" w:rsidRDefault="00000000">
            <w:pPr>
              <w:spacing w:line="240" w:lineRule="auto"/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127.63</w:t>
            </w:r>
          </w:p>
        </w:tc>
        <w:tc>
          <w:tcPr>
            <w:tcW w:w="1176" w:type="dxa"/>
          </w:tcPr>
          <w:p w:rsidR="00ED3FFF" w:rsidRDefault="00000000">
            <w:pPr>
              <w:pStyle w:val="ListParagraph"/>
              <w:spacing w:after="100" w:afterAutospacing="1" w:line="240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134.00</w:t>
            </w:r>
          </w:p>
        </w:tc>
      </w:tr>
      <w:tr w:rsidR="00ED3FFF">
        <w:tc>
          <w:tcPr>
            <w:tcW w:w="2950" w:type="dxa"/>
          </w:tcPr>
          <w:p w:rsidR="00ED3FFF" w:rsidRDefault="00000000">
            <w:pPr>
              <w:jc w:val="both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" w:eastAsia="Palatino-Roman" w:hAnsi="Times New Roman" w:cs="Palatino"/>
                <w:color w:val="231F20"/>
                <w:sz w:val="28"/>
                <w:szCs w:val="18"/>
                <w:lang w:val="en-US" w:eastAsia="zh-CN" w:bidi="ar"/>
              </w:rPr>
              <w:t>Operating profit margin @ 20%</w:t>
            </w:r>
            <w:r>
              <w:rPr>
                <w:rFonts w:ascii="Times New Roman" w:eastAsia="Palatino-Roman" w:hAnsi="Times New Roman" w:cs="Palatino"/>
                <w:color w:val="231F20"/>
                <w:sz w:val="28"/>
                <w:szCs w:val="13"/>
                <w:lang w:val="en-US" w:eastAsia="zh-CN" w:bidi="ar"/>
              </w:rPr>
              <w:t>2</w:t>
            </w:r>
          </w:p>
        </w:tc>
        <w:tc>
          <w:tcPr>
            <w:tcW w:w="677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20</w:t>
            </w:r>
          </w:p>
        </w:tc>
        <w:tc>
          <w:tcPr>
            <w:tcW w:w="1105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21</w:t>
            </w:r>
          </w:p>
        </w:tc>
        <w:tc>
          <w:tcPr>
            <w:tcW w:w="1036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22.05</w:t>
            </w:r>
          </w:p>
        </w:tc>
        <w:tc>
          <w:tcPr>
            <w:tcW w:w="1070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23.15</w:t>
            </w:r>
          </w:p>
        </w:tc>
        <w:tc>
          <w:tcPr>
            <w:tcW w:w="1141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24.31</w:t>
            </w:r>
          </w:p>
        </w:tc>
        <w:tc>
          <w:tcPr>
            <w:tcW w:w="113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25.53</w:t>
            </w:r>
          </w:p>
        </w:tc>
        <w:tc>
          <w:tcPr>
            <w:tcW w:w="1176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26.80</w:t>
            </w:r>
          </w:p>
        </w:tc>
      </w:tr>
      <w:tr w:rsidR="00ED3FFF">
        <w:tc>
          <w:tcPr>
            <w:tcW w:w="295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both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Taxation @ 30%</w:t>
            </w:r>
          </w:p>
        </w:tc>
        <w:tc>
          <w:tcPr>
            <w:tcW w:w="677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val="en-US" w:eastAsia="zh-CN" w:bidi="ar"/>
              </w:rPr>
              <w:t>(6)</w:t>
            </w:r>
          </w:p>
        </w:tc>
        <w:tc>
          <w:tcPr>
            <w:tcW w:w="1105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(6.30)</w:t>
            </w:r>
          </w:p>
        </w:tc>
        <w:tc>
          <w:tcPr>
            <w:tcW w:w="1036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(6.62)</w:t>
            </w:r>
          </w:p>
        </w:tc>
        <w:tc>
          <w:tcPr>
            <w:tcW w:w="107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(6.95)</w:t>
            </w:r>
          </w:p>
        </w:tc>
        <w:tc>
          <w:tcPr>
            <w:tcW w:w="1141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(7.29)</w:t>
            </w:r>
          </w:p>
        </w:tc>
        <w:tc>
          <w:tcPr>
            <w:tcW w:w="113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(7.66)</w:t>
            </w:r>
          </w:p>
        </w:tc>
        <w:tc>
          <w:tcPr>
            <w:tcW w:w="1176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(8.04)</w:t>
            </w:r>
          </w:p>
        </w:tc>
      </w:tr>
      <w:tr w:rsidR="00ED3FFF">
        <w:tc>
          <w:tcPr>
            <w:tcW w:w="295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both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eastAsia="zh-CN" w:bidi="ar"/>
              </w:rPr>
              <w:t>I</w:t>
            </w: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val="en-US" w:eastAsia="zh-CN" w:bidi="ar"/>
              </w:rPr>
              <w:t>ncremental working capital</w:t>
            </w: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eastAsia="zh-CN" w:bidi="ar"/>
              </w:rPr>
              <w:t xml:space="preserve"> </w:t>
            </w: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val="en-US" w:eastAsia="zh-CN" w:bidi="ar"/>
              </w:rPr>
              <w:t>investment @ 8% of sales increase</w:t>
            </w:r>
          </w:p>
        </w:tc>
        <w:tc>
          <w:tcPr>
            <w:tcW w:w="677" w:type="dxa"/>
          </w:tcPr>
          <w:p w:rsidR="00ED3FFF" w:rsidRDefault="00ED3FFF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</w:p>
        </w:tc>
        <w:tc>
          <w:tcPr>
            <w:tcW w:w="1105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Calibri" w:hAnsi="Times New Roman Regular" w:cs="Times New Roman Regular"/>
                <w:sz w:val="28"/>
                <w:szCs w:val="28"/>
                <w:lang w:val="en-GB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(0.40)</w:t>
            </w:r>
          </w:p>
          <w:p w:rsidR="00ED3FFF" w:rsidRDefault="00ED3FFF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</w:p>
        </w:tc>
        <w:tc>
          <w:tcPr>
            <w:tcW w:w="1036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(0.42)</w:t>
            </w:r>
          </w:p>
        </w:tc>
        <w:tc>
          <w:tcPr>
            <w:tcW w:w="107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Calibri" w:hAnsi="Times New Roman Regular" w:cs="Times New Roman Regular"/>
                <w:sz w:val="28"/>
                <w:szCs w:val="28"/>
                <w:lang w:val="en-GB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(0.44)</w:t>
            </w:r>
          </w:p>
          <w:p w:rsidR="00ED3FFF" w:rsidRDefault="00ED3FFF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</w:p>
        </w:tc>
        <w:tc>
          <w:tcPr>
            <w:tcW w:w="1141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(0.46)</w:t>
            </w:r>
          </w:p>
        </w:tc>
        <w:tc>
          <w:tcPr>
            <w:tcW w:w="113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Calibri" w:hAnsi="Times New Roman Regular" w:cs="Times New Roman Regular"/>
                <w:sz w:val="28"/>
                <w:szCs w:val="28"/>
                <w:lang w:val="en-GB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(0.49)</w:t>
            </w:r>
          </w:p>
          <w:p w:rsidR="00ED3FFF" w:rsidRDefault="00ED3FFF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</w:p>
        </w:tc>
        <w:tc>
          <w:tcPr>
            <w:tcW w:w="1176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Calibri" w:hAnsi="Times New Roman Regular" w:cs="Times New Roman Regular"/>
                <w:sz w:val="28"/>
                <w:szCs w:val="28"/>
                <w:lang w:val="en-GB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(0.51)</w:t>
            </w:r>
          </w:p>
          <w:p w:rsidR="00ED3FFF" w:rsidRDefault="00ED3FFF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</w:p>
        </w:tc>
      </w:tr>
      <w:tr w:rsidR="00ED3FFF">
        <w:tc>
          <w:tcPr>
            <w:tcW w:w="295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both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val="en-US" w:eastAsia="zh-CN" w:bidi="ar"/>
              </w:rPr>
              <w:t>Incremental fixed capital</w:t>
            </w: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eastAsia="zh-CN" w:bidi="ar"/>
              </w:rPr>
              <w:t xml:space="preserve"> </w:t>
            </w: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val="en-US" w:eastAsia="zh-CN" w:bidi="ar"/>
              </w:rPr>
              <w:t>investment</w:t>
            </w: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eastAsia="zh-CN" w:bidi="ar"/>
              </w:rPr>
              <w:t xml:space="preserve"> </w:t>
            </w: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val="en-US" w:eastAsia="zh-CN" w:bidi="ar"/>
              </w:rPr>
              <w:t>@ 10% of sales increase</w:t>
            </w:r>
          </w:p>
        </w:tc>
        <w:tc>
          <w:tcPr>
            <w:tcW w:w="677" w:type="dxa"/>
          </w:tcPr>
          <w:p w:rsidR="00ED3FFF" w:rsidRDefault="00ED3FFF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</w:p>
        </w:tc>
        <w:tc>
          <w:tcPr>
            <w:tcW w:w="1105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Calibri" w:hAnsi="Times New Roman Regular" w:cs="Times New Roman Regular"/>
                <w:sz w:val="28"/>
                <w:szCs w:val="28"/>
                <w:lang w:val="en-GB"/>
              </w:rPr>
            </w:pPr>
            <w:r>
              <w:rPr>
                <w:rFonts w:ascii="Times New Roman Regular" w:eastAsia="Palatino-Roman" w:hAnsi="Times New Roman Regular" w:cs="Times New Roman Regular"/>
                <w:color w:val="231F20"/>
                <w:sz w:val="28"/>
                <w:szCs w:val="18"/>
                <w:lang w:val="en-US" w:eastAsia="zh-CN" w:bidi="ar"/>
              </w:rPr>
              <w:t>(0.50)</w:t>
            </w:r>
          </w:p>
          <w:p w:rsidR="00ED3FFF" w:rsidRDefault="00ED3FFF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</w:p>
        </w:tc>
        <w:tc>
          <w:tcPr>
            <w:tcW w:w="1036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(0.53)</w:t>
            </w:r>
          </w:p>
        </w:tc>
        <w:tc>
          <w:tcPr>
            <w:tcW w:w="1070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(0.5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5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)</w:t>
            </w:r>
          </w:p>
        </w:tc>
        <w:tc>
          <w:tcPr>
            <w:tcW w:w="1141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(0.5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8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)</w:t>
            </w:r>
          </w:p>
        </w:tc>
        <w:tc>
          <w:tcPr>
            <w:tcW w:w="1130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(0.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61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)</w:t>
            </w:r>
          </w:p>
        </w:tc>
        <w:tc>
          <w:tcPr>
            <w:tcW w:w="1176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(0.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64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)</w:t>
            </w:r>
          </w:p>
        </w:tc>
      </w:tr>
      <w:tr w:rsidR="00ED3FFF">
        <w:tc>
          <w:tcPr>
            <w:tcW w:w="295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both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Bold" w:eastAsia="Palatino-Roman" w:hAnsi="Times New Roman Bold" w:cs="Times New Roman Bold"/>
                <w:bCs/>
                <w:color w:val="231F20"/>
                <w:sz w:val="28"/>
                <w:szCs w:val="18"/>
                <w:lang w:val="en-US" w:eastAsia="zh-CN" w:bidi="ar"/>
              </w:rPr>
              <w:t>Free cash flow</w:t>
            </w:r>
          </w:p>
        </w:tc>
        <w:tc>
          <w:tcPr>
            <w:tcW w:w="677" w:type="dxa"/>
          </w:tcPr>
          <w:p w:rsidR="00ED3FFF" w:rsidRDefault="00ED3FFF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Calibri" w:hAnsi="Times New Roman Regular"/>
                <w:sz w:val="28"/>
                <w:szCs w:val="28"/>
                <w:lang w:val="en-GB"/>
              </w:rPr>
            </w:pPr>
          </w:p>
          <w:p w:rsidR="00ED3FFF" w:rsidRDefault="00ED3FFF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</w:p>
        </w:tc>
        <w:tc>
          <w:tcPr>
            <w:tcW w:w="1105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(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13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.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80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)</w:t>
            </w:r>
          </w:p>
        </w:tc>
        <w:tc>
          <w:tcPr>
            <w:tcW w:w="1036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(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14.48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)</w:t>
            </w:r>
          </w:p>
        </w:tc>
        <w:tc>
          <w:tcPr>
            <w:tcW w:w="1070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(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15.21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)</w:t>
            </w:r>
          </w:p>
        </w:tc>
        <w:tc>
          <w:tcPr>
            <w:tcW w:w="1141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(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15.98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)</w:t>
            </w:r>
          </w:p>
        </w:tc>
        <w:tc>
          <w:tcPr>
            <w:tcW w:w="1130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(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16.77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)</w:t>
            </w:r>
          </w:p>
        </w:tc>
        <w:tc>
          <w:tcPr>
            <w:tcW w:w="1176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(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17.61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)</w:t>
            </w:r>
          </w:p>
        </w:tc>
      </w:tr>
      <w:tr w:rsidR="00ED3FFF">
        <w:tc>
          <w:tcPr>
            <w:tcW w:w="2950" w:type="dxa"/>
          </w:tcPr>
          <w:p w:rsidR="00ED3FFF" w:rsidRDefault="00000000">
            <w:pPr>
              <w:jc w:val="both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Present value @ 14%</w:t>
            </w:r>
          </w:p>
        </w:tc>
        <w:tc>
          <w:tcPr>
            <w:tcW w:w="677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-</w:t>
            </w:r>
          </w:p>
        </w:tc>
        <w:tc>
          <w:tcPr>
            <w:tcW w:w="1105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12.11</w:t>
            </w:r>
          </w:p>
        </w:tc>
        <w:tc>
          <w:tcPr>
            <w:tcW w:w="1036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eastAsia="zh-CN" w:bidi="ar"/>
              </w:rPr>
            </w:pP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1</w:t>
            </w: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eastAsia="zh-CN" w:bidi="ar"/>
              </w:rPr>
              <w:t>1</w:t>
            </w: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.1</w:t>
            </w: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eastAsia="zh-CN" w:bidi="ar"/>
              </w:rPr>
              <w:t>4</w:t>
            </w:r>
          </w:p>
        </w:tc>
        <w:tc>
          <w:tcPr>
            <w:tcW w:w="107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Palatino-Roman" w:eastAsia="Palatino-Roman" w:hAnsi="Palatino-Roman" w:cs="Palatino-Roman"/>
                <w:color w:val="231F2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1</w:t>
            </w: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eastAsia="zh-CN" w:bidi="ar"/>
              </w:rPr>
              <w:t>0</w:t>
            </w: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.</w:t>
            </w: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eastAsia="zh-CN" w:bidi="ar"/>
              </w:rPr>
              <w:t>27</w:t>
            </w:r>
          </w:p>
        </w:tc>
        <w:tc>
          <w:tcPr>
            <w:tcW w:w="1141" w:type="dxa"/>
          </w:tcPr>
          <w:p w:rsidR="00ED3FFF" w:rsidRDefault="00000000">
            <w:pPr>
              <w:jc w:val="center"/>
              <w:rPr>
                <w:rFonts w:ascii="Times New Roman Regular" w:eastAsia="Calibri" w:hAnsi="Times New Roman Regular" w:cs="Times New Roman"/>
                <w:sz w:val="28"/>
                <w:szCs w:val="28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9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.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46</w:t>
            </w:r>
          </w:p>
          <w:p w:rsidR="00ED3FFF" w:rsidRDefault="00ED3FFF">
            <w:pPr>
              <w:jc w:val="center"/>
              <w:rPr>
                <w:rFonts w:ascii="Palatino-Roman" w:eastAsia="Palatino-Roman" w:hAnsi="Palatino-Roman" w:cs="Palatino-Roman"/>
                <w:color w:val="231F2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1130" w:type="dxa"/>
          </w:tcPr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center"/>
              <w:rPr>
                <w:rFonts w:ascii="Palatino-Roman" w:eastAsia="Palatino-Roman" w:hAnsi="Palatino-Roman" w:cs="Palatino-Roman"/>
                <w:color w:val="231F20"/>
                <w:sz w:val="18"/>
                <w:szCs w:val="18"/>
                <w:lang w:val="en-US" w:eastAsia="zh-CN" w:bidi="ar"/>
              </w:rPr>
            </w:pP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eastAsia="zh-CN" w:bidi="ar"/>
              </w:rPr>
              <w:t>8</w:t>
            </w: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.</w:t>
            </w: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eastAsia="zh-CN" w:bidi="ar"/>
              </w:rPr>
              <w:t>7</w:t>
            </w:r>
            <w:r>
              <w:rPr>
                <w:rFonts w:ascii="Times New Roman Regular" w:eastAsia="Palatino-Roman" w:hAnsi="Times New Roman Regular"/>
                <w:color w:val="231F20"/>
                <w:sz w:val="28"/>
                <w:szCs w:val="18"/>
                <w:lang w:val="en-US" w:eastAsia="zh-CN" w:bidi="ar"/>
              </w:rPr>
              <w:t>1</w:t>
            </w:r>
          </w:p>
        </w:tc>
        <w:tc>
          <w:tcPr>
            <w:tcW w:w="1176" w:type="dxa"/>
          </w:tcPr>
          <w:p w:rsidR="00ED3FFF" w:rsidRDefault="00000000">
            <w:pPr>
              <w:jc w:val="center"/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9"/>
                <w:lang w:eastAsia="zh-CN" w:bidi="ar"/>
              </w:rPr>
            </w:pP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8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val="en-US" w:eastAsia="zh-CN" w:bidi="ar"/>
              </w:rPr>
              <w:t>.</w:t>
            </w:r>
            <w:r>
              <w:rPr>
                <w:rFonts w:ascii="Times New Roman Regular" w:eastAsia="Palatino-Roman" w:hAnsi="Times New Roman Regular" w:cs="Times New Roman"/>
                <w:color w:val="231F20"/>
                <w:sz w:val="28"/>
                <w:szCs w:val="18"/>
                <w:lang w:eastAsia="zh-CN" w:bidi="ar"/>
              </w:rPr>
              <w:t>02</w:t>
            </w:r>
          </w:p>
        </w:tc>
      </w:tr>
      <w:tr w:rsidR="00ED3FFF">
        <w:trPr>
          <w:trHeight w:val="711"/>
        </w:trPr>
        <w:tc>
          <w:tcPr>
            <w:tcW w:w="10285" w:type="dxa"/>
            <w:gridSpan w:val="8"/>
          </w:tcPr>
          <w:p w:rsidR="00ED3FFF" w:rsidRDefault="00000000">
            <w:pPr>
              <w:rPr>
                <w:rFonts w:ascii="Times New Roman" w:eastAsia="Palatino-Roman" w:hAnsi="Times New Roman" w:cs="Palatino-Roman"/>
                <w:color w:val="231F20"/>
                <w:sz w:val="28"/>
                <w:szCs w:val="16"/>
                <w:lang w:val="en-US" w:eastAsia="zh-CN" w:bidi="ar"/>
              </w:rPr>
            </w:pPr>
            <w:r>
              <w:rPr>
                <w:rFonts w:ascii="Times New Roman" w:eastAsia="Palatino-Roman" w:hAnsi="Times New Roman" w:cs="Palatino-Roman"/>
                <w:color w:val="231F20"/>
                <w:sz w:val="28"/>
                <w:szCs w:val="8"/>
                <w:lang w:val="en-US" w:eastAsia="zh-CN" w:bidi="ar"/>
              </w:rPr>
              <w:t xml:space="preserve">1 </w:t>
            </w:r>
            <w:r>
              <w:rPr>
                <w:rFonts w:ascii="Times New Roman" w:eastAsia="Palatino-Roman" w:hAnsi="Times New Roman" w:cs="Palatino-Roman"/>
                <w:color w:val="231F20"/>
                <w:sz w:val="28"/>
                <w:szCs w:val="16"/>
                <w:lang w:val="en-US" w:eastAsia="zh-CN" w:bidi="ar"/>
              </w:rPr>
              <w:t>Accuracy of figures influenced by rounding</w:t>
            </w:r>
            <w:r>
              <w:rPr>
                <w:rFonts w:ascii="Times New Roman" w:eastAsia="Palatino-Roman" w:hAnsi="Times New Roman" w:cs="Palatino-Roman"/>
                <w:color w:val="231F20"/>
                <w:sz w:val="28"/>
                <w:szCs w:val="16"/>
                <w:lang w:eastAsia="zh-CN" w:bidi="ar"/>
              </w:rPr>
              <w:t>-off</w:t>
            </w:r>
            <w:r>
              <w:rPr>
                <w:rFonts w:ascii="Times New Roman" w:eastAsia="Palatino-Roman" w:hAnsi="Times New Roman" w:cs="Palatino-Roman"/>
                <w:color w:val="231F20"/>
                <w:sz w:val="28"/>
                <w:szCs w:val="16"/>
                <w:lang w:val="en-US" w:eastAsia="zh-CN" w:bidi="ar"/>
              </w:rPr>
              <w:t xml:space="preserve"> errors. </w:t>
            </w:r>
          </w:p>
          <w:p w:rsidR="00ED3FFF" w:rsidRDefault="00000000">
            <w:pPr>
              <w:pStyle w:val="ListParagraph"/>
              <w:spacing w:after="100" w:afterAutospacing="1" w:line="271" w:lineRule="auto"/>
              <w:ind w:left="0"/>
              <w:jc w:val="both"/>
              <w:rPr>
                <w:rFonts w:ascii="Times New Roman Regular" w:eastAsia="Palatino-Roman" w:hAnsi="Times New Roman Regular"/>
                <w:color w:val="231F20"/>
                <w:sz w:val="28"/>
                <w:szCs w:val="19"/>
                <w:lang w:val="en-US" w:eastAsia="zh-CN" w:bidi="ar"/>
              </w:rPr>
            </w:pPr>
            <w:r>
              <w:rPr>
                <w:rFonts w:ascii="Times New Roman" w:eastAsia="Palatino-Roman" w:hAnsi="Times New Roman" w:cs="Palatino-Roman"/>
                <w:color w:val="231F20"/>
                <w:sz w:val="28"/>
                <w:szCs w:val="8"/>
                <w:lang w:val="en-US" w:eastAsia="zh-CN" w:bidi="ar"/>
              </w:rPr>
              <w:t xml:space="preserve">2 </w:t>
            </w:r>
            <w:r>
              <w:rPr>
                <w:rFonts w:ascii="Times New Roman" w:eastAsia="Palatino-Roman" w:hAnsi="Times New Roman" w:cs="Palatino-Roman"/>
                <w:color w:val="231F20"/>
                <w:sz w:val="28"/>
                <w:szCs w:val="16"/>
                <w:lang w:val="en-US" w:eastAsia="zh-CN" w:bidi="ar"/>
              </w:rPr>
              <w:t xml:space="preserve">These can be taken as operating cash flows given the assumption that depreciation </w:t>
            </w:r>
            <w:r>
              <w:rPr>
                <w:rFonts w:ascii="Times New Roman" w:eastAsia="Optr2k" w:hAnsi="Times New Roman" w:cs="Optr2k"/>
                <w:color w:val="231F20"/>
                <w:sz w:val="28"/>
                <w:szCs w:val="16"/>
                <w:lang w:val="en-US" w:eastAsia="zh-CN" w:bidi="ar"/>
              </w:rPr>
              <w:t xml:space="preserve">= </w:t>
            </w:r>
            <w:r>
              <w:rPr>
                <w:rFonts w:ascii="Times New Roman" w:eastAsia="Palatino-Roman" w:hAnsi="Times New Roman" w:cs="Palatino-Roman"/>
                <w:color w:val="231F20"/>
                <w:sz w:val="28"/>
                <w:szCs w:val="16"/>
                <w:lang w:val="en-US" w:eastAsia="zh-CN" w:bidi="ar"/>
              </w:rPr>
              <w:t>replacement investment</w:t>
            </w:r>
          </w:p>
        </w:tc>
      </w:tr>
    </w:tbl>
    <w:p w:rsidR="00ED3FFF" w:rsidRDefault="00000000">
      <w:pPr>
        <w:jc w:val="both"/>
        <w:rPr>
          <w:rFonts w:ascii="Times New Roman Regular" w:hAnsi="Times New Roman Regular" w:cs="Times New Roman"/>
          <w:sz w:val="28"/>
        </w:rPr>
      </w:pP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eastAsia="zh-CN" w:bidi="ar"/>
        </w:rPr>
        <w:lastRenderedPageBreak/>
        <w:t>Calculate and give comments on</w:t>
      </w:r>
      <w:r>
        <w:rPr>
          <w:rFonts w:ascii="Times New Roman Regular" w:eastAsia="Palatino-Roman" w:hAnsi="Times New Roman Regular" w:cs="Times New Roman"/>
          <w:color w:val="231F20"/>
          <w:sz w:val="28"/>
          <w:szCs w:val="19"/>
          <w:lang w:val="en-US" w:eastAsia="zh-CN" w:bidi="ar"/>
        </w:rPr>
        <w:t xml:space="preserve"> the inherent underlying value of this company?</w:t>
      </w:r>
    </w:p>
    <w:p w:rsidR="00ED3FFF" w:rsidRPr="00E94978" w:rsidRDefault="00000000" w:rsidP="00E94978">
      <w:pPr>
        <w:pStyle w:val="ListParagraph"/>
        <w:spacing w:after="100" w:afterAutospacing="1" w:line="271" w:lineRule="auto"/>
        <w:ind w:left="5760" w:firstLine="720"/>
        <w:jc w:val="both"/>
        <w:rPr>
          <w:rFonts w:ascii="Times New Roman" w:eastAsia="Calibri" w:hAnsi="Times New Roman" w:hint="eastAsia"/>
          <w:b/>
          <w:sz w:val="28"/>
          <w:szCs w:val="28"/>
          <w:lang w:val="en-GB"/>
        </w:rPr>
      </w:pPr>
      <w:r>
        <w:rPr>
          <w:rFonts w:ascii="Times New Roman" w:hAnsi="Times New Roman"/>
          <w:b/>
          <w:bCs/>
          <w:sz w:val="28"/>
          <w:szCs w:val="28"/>
        </w:rPr>
        <w:t>[15 Marks]</w:t>
      </w:r>
    </w:p>
    <w:p w:rsidR="00ED3FFF" w:rsidRDefault="00ED3FFF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</w:rPr>
      </w:pP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QUESTION </w:t>
      </w:r>
      <w:r>
        <w:rPr>
          <w:rFonts w:ascii="Times New Roman" w:eastAsia="Calibri" w:hAnsi="Times New Roman"/>
          <w:b/>
          <w:sz w:val="28"/>
          <w:szCs w:val="28"/>
          <w:lang w:val="en-GB"/>
        </w:rPr>
        <w:t>SIX</w:t>
      </w: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Traditional investment decision focuses on maximizing the wealth of the shareholders. However,  focus on shareholders may compromise other stakeholders interests consequently threatening the long-term survival of the firm.</w:t>
      </w:r>
    </w:p>
    <w:p w:rsidR="00ED3FFF" w:rsidRDefault="00ED3FFF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ED3FFF" w:rsidRDefault="00000000">
      <w:pPr>
        <w:pStyle w:val="ListParagraph"/>
        <w:spacing w:after="100" w:afterAutospacing="1" w:line="271" w:lineRule="auto"/>
        <w:ind w:left="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Required:</w:t>
      </w:r>
    </w:p>
    <w:p w:rsidR="00ED3FFF" w:rsidRDefault="00000000">
      <w:pPr>
        <w:pStyle w:val="ListParagraph"/>
        <w:numPr>
          <w:ilvl w:val="0"/>
          <w:numId w:val="6"/>
        </w:numPr>
        <w:spacing w:after="100" w:afterAutospacing="1" w:line="271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Discuss the integration of Sustainable (Green) investing as an intervension in terms of:</w:t>
      </w:r>
    </w:p>
    <w:p w:rsidR="00ED3FFF" w:rsidRDefault="00000000">
      <w:pPr>
        <w:pStyle w:val="ListParagraph"/>
        <w:numPr>
          <w:ilvl w:val="0"/>
          <w:numId w:val="7"/>
        </w:numPr>
        <w:spacing w:after="100" w:afterAutospacing="1" w:line="271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Negative screening</w:t>
      </w:r>
    </w:p>
    <w:p w:rsidR="00ED3FFF" w:rsidRDefault="00000000">
      <w:pPr>
        <w:pStyle w:val="ListParagraph"/>
        <w:numPr>
          <w:ilvl w:val="0"/>
          <w:numId w:val="7"/>
        </w:numPr>
        <w:spacing w:after="100" w:afterAutospacing="1" w:line="271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Positive Screening</w:t>
      </w:r>
    </w:p>
    <w:p w:rsidR="00ED3FFF" w:rsidRDefault="00000000">
      <w:pPr>
        <w:pStyle w:val="ListParagraph"/>
        <w:numPr>
          <w:ilvl w:val="0"/>
          <w:numId w:val="7"/>
        </w:numPr>
        <w:spacing w:after="100" w:afterAutospacing="1" w:line="271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Environmental Social Governance (ESG)</w:t>
      </w:r>
    </w:p>
    <w:p w:rsidR="00ED3FFF" w:rsidRDefault="00000000">
      <w:pPr>
        <w:pStyle w:val="ListParagraph"/>
        <w:spacing w:after="100" w:afterAutospacing="1" w:line="271" w:lineRule="auto"/>
        <w:ind w:left="576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[9 Marks]</w:t>
      </w:r>
    </w:p>
    <w:p w:rsidR="00ED3FFF" w:rsidRDefault="00ED3FFF">
      <w:pPr>
        <w:pStyle w:val="ListParagraph"/>
        <w:spacing w:after="100" w:afterAutospacing="1" w:line="271" w:lineRule="auto"/>
        <w:ind w:left="3600" w:firstLine="720"/>
        <w:jc w:val="both"/>
        <w:rPr>
          <w:rFonts w:ascii="Times New Roman" w:hAnsi="Times New Roman"/>
          <w:b/>
          <w:bCs/>
          <w:sz w:val="28"/>
          <w:szCs w:val="28"/>
          <w:lang w:val="en-GB"/>
        </w:rPr>
      </w:pPr>
    </w:p>
    <w:p w:rsidR="00ED3FFF" w:rsidRDefault="00000000">
      <w:pPr>
        <w:pStyle w:val="ListParagraph"/>
        <w:numPr>
          <w:ilvl w:val="0"/>
          <w:numId w:val="6"/>
        </w:numPr>
        <w:spacing w:after="100" w:afterAutospacing="1" w:line="271" w:lineRule="auto"/>
        <w:jc w:val="both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Explain how the following FinTech integration strategies have contributed to Financial and investment innovations:</w:t>
      </w:r>
    </w:p>
    <w:p w:rsidR="00ED3FFF" w:rsidRDefault="00000000">
      <w:pPr>
        <w:pStyle w:val="ListParagraph"/>
        <w:numPr>
          <w:ilvl w:val="0"/>
          <w:numId w:val="8"/>
        </w:numPr>
        <w:spacing w:after="100" w:afterAutospacing="1" w:line="271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Cloud Funding</w:t>
      </w:r>
    </w:p>
    <w:p w:rsidR="00ED3FFF" w:rsidRDefault="00000000">
      <w:pPr>
        <w:pStyle w:val="ListParagraph"/>
        <w:numPr>
          <w:ilvl w:val="0"/>
          <w:numId w:val="8"/>
        </w:numPr>
        <w:spacing w:after="100" w:afterAutospacing="1" w:line="271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Block-chain financing</w:t>
      </w:r>
    </w:p>
    <w:p w:rsidR="00ED3FFF" w:rsidRDefault="00000000">
      <w:pPr>
        <w:pStyle w:val="ListParagraph"/>
        <w:numPr>
          <w:ilvl w:val="0"/>
          <w:numId w:val="8"/>
        </w:numPr>
        <w:spacing w:after="100" w:afterAutospacing="1" w:line="271" w:lineRule="auto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Big data project finance</w:t>
      </w:r>
    </w:p>
    <w:p w:rsidR="00ED3FFF" w:rsidRDefault="00000000">
      <w:pPr>
        <w:pStyle w:val="ListParagraph"/>
        <w:spacing w:after="100" w:afterAutospacing="1" w:line="271" w:lineRule="auto"/>
        <w:ind w:left="5760" w:firstLine="720"/>
        <w:jc w:val="both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[6Marks]</w:t>
      </w:r>
    </w:p>
    <w:sectPr w:rsidR="00ED3FFF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E299C" w:rsidRDefault="004E299C">
      <w:pPr>
        <w:spacing w:line="240" w:lineRule="auto"/>
      </w:pPr>
      <w:r>
        <w:separator/>
      </w:r>
    </w:p>
  </w:endnote>
  <w:endnote w:type="continuationSeparator" w:id="0">
    <w:p w:rsidR="004E299C" w:rsidRDefault="004E29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</w:font>
  <w:font w:name="OfficinaSansStd-Book">
    <w:altName w:val="苹方-简"/>
    <w:panose1 w:val="020B0604020202020204"/>
    <w:charset w:val="00"/>
    <w:family w:val="auto"/>
    <w:pitch w:val="default"/>
  </w:font>
  <w:font w:name="CIDFont">
    <w:altName w:val="苹方-简"/>
    <w:panose1 w:val="020B0604020202020204"/>
    <w:charset w:val="00"/>
    <w:family w:val="auto"/>
    <w:pitch w:val="default"/>
  </w:font>
  <w:font w:name="Palatino-Roman">
    <w:altName w:val="Palatino"/>
    <w:panose1 w:val="00000000000000000000"/>
    <w:charset w:val="00"/>
    <w:family w:val="auto"/>
    <w:pitch w:val="default"/>
  </w:font>
  <w:font w:name="Palatino Bold">
    <w:altName w:val="Palatino"/>
    <w:panose1 w:val="00000000000000000000"/>
    <w:charset w:val="00"/>
    <w:family w:val="auto"/>
    <w:pitch w:val="default"/>
  </w:font>
  <w:font w:name="Palatino Italic">
    <w:panose1 w:val="00000000000000000000"/>
    <w:charset w:val="00"/>
    <w:family w:val="auto"/>
    <w:pitch w:val="default"/>
  </w:font>
  <w:font w:name="ArialMT-Medium">
    <w:altName w:val="Helvetica Neue"/>
    <w:panose1 w:val="020B0604020202020204"/>
    <w:charset w:val="00"/>
    <w:family w:val="auto"/>
    <w:pitch w:val="default"/>
  </w:font>
  <w:font w:name="Times New Roman Bold">
    <w:altName w:val="Times New Roman"/>
    <w:panose1 w:val="020B0604020202020204"/>
    <w:charset w:val="00"/>
    <w:family w:val="auto"/>
    <w:pitch w:val="default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Optr2k">
    <w:altName w:val="苹方-简"/>
    <w:panose1 w:val="020B0604020202020204"/>
    <w:charset w:val="00"/>
    <w:family w:val="auto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D3FFF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D3FFF" w:rsidRDefault="00000000"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" filled="f" stroked="f" strokeweight=".5pt">
              <v:textbox style="mso-fit-shape-to-text:t" inset="0,0,0,0">
                <w:txbxContent>
                  <w:p w:rsidR="00ED3FFF" w:rsidRDefault="00000000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E299C" w:rsidRDefault="004E299C">
      <w:pPr>
        <w:spacing w:before="0" w:after="0"/>
      </w:pPr>
      <w:r>
        <w:separator/>
      </w:r>
    </w:p>
  </w:footnote>
  <w:footnote w:type="continuationSeparator" w:id="0">
    <w:p w:rsidR="004E299C" w:rsidRDefault="004E299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0EF2BC"/>
    <w:multiLevelType w:val="singleLevel"/>
    <w:tmpl w:val="B70EF2BC"/>
    <w:lvl w:ilvl="0">
      <w:start w:val="1"/>
      <w:numFmt w:val="lowerRoman"/>
      <w:lvlText w:val="%1."/>
      <w:lvlJc w:val="left"/>
      <w:pPr>
        <w:tabs>
          <w:tab w:val="left" w:pos="425"/>
        </w:tabs>
        <w:ind w:left="865" w:hanging="425"/>
      </w:pPr>
      <w:rPr>
        <w:rFonts w:hint="default"/>
      </w:rPr>
    </w:lvl>
  </w:abstractNum>
  <w:abstractNum w:abstractNumId="1" w15:restartNumberingAfterBreak="0">
    <w:nsid w:val="BF7A7783"/>
    <w:multiLevelType w:val="singleLevel"/>
    <w:tmpl w:val="BF7A7783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D37797E6"/>
    <w:multiLevelType w:val="singleLevel"/>
    <w:tmpl w:val="D37797E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3" w15:restartNumberingAfterBreak="0">
    <w:nsid w:val="DBDF880C"/>
    <w:multiLevelType w:val="singleLevel"/>
    <w:tmpl w:val="DBDF880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 w15:restartNumberingAfterBreak="0">
    <w:nsid w:val="FE5F93AB"/>
    <w:multiLevelType w:val="singleLevel"/>
    <w:tmpl w:val="FE5F93AB"/>
    <w:lvl w:ilvl="0">
      <w:start w:val="1"/>
      <w:numFmt w:val="lowerRoman"/>
      <w:lvlText w:val="%1."/>
      <w:lvlJc w:val="left"/>
      <w:pPr>
        <w:tabs>
          <w:tab w:val="left" w:pos="425"/>
        </w:tabs>
        <w:ind w:left="865" w:hanging="425"/>
      </w:pPr>
      <w:rPr>
        <w:rFonts w:hint="default"/>
      </w:rPr>
    </w:lvl>
  </w:abstractNum>
  <w:abstractNum w:abstractNumId="5" w15:restartNumberingAfterBreak="0">
    <w:nsid w:val="79EDF906"/>
    <w:multiLevelType w:val="singleLevel"/>
    <w:tmpl w:val="79EDF90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7F570FA7"/>
    <w:multiLevelType w:val="multilevel"/>
    <w:tmpl w:val="7F570FA7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EEF11B"/>
    <w:multiLevelType w:val="singleLevel"/>
    <w:tmpl w:val="7FEEF11B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num w:numId="1" w16cid:durableId="1498840809">
    <w:abstractNumId w:val="6"/>
  </w:num>
  <w:num w:numId="2" w16cid:durableId="1310285067">
    <w:abstractNumId w:val="2"/>
  </w:num>
  <w:num w:numId="3" w16cid:durableId="1732465299">
    <w:abstractNumId w:val="5"/>
  </w:num>
  <w:num w:numId="4" w16cid:durableId="450591824">
    <w:abstractNumId w:val="1"/>
  </w:num>
  <w:num w:numId="5" w16cid:durableId="1182665653">
    <w:abstractNumId w:val="3"/>
  </w:num>
  <w:num w:numId="6" w16cid:durableId="1898777402">
    <w:abstractNumId w:val="7"/>
  </w:num>
  <w:num w:numId="7" w16cid:durableId="1242182626">
    <w:abstractNumId w:val="0"/>
  </w:num>
  <w:num w:numId="8" w16cid:durableId="16475406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9CF"/>
    <w:rsid w:val="C6DEA8CA"/>
    <w:rsid w:val="C9EB6248"/>
    <w:rsid w:val="D7F799F0"/>
    <w:rsid w:val="DEFDE1F9"/>
    <w:rsid w:val="FAED9C81"/>
    <w:rsid w:val="00114E15"/>
    <w:rsid w:val="00160AED"/>
    <w:rsid w:val="0037470F"/>
    <w:rsid w:val="004E299C"/>
    <w:rsid w:val="00501028"/>
    <w:rsid w:val="0063381C"/>
    <w:rsid w:val="0069708E"/>
    <w:rsid w:val="0074448F"/>
    <w:rsid w:val="00820636"/>
    <w:rsid w:val="0086082B"/>
    <w:rsid w:val="009B7E5C"/>
    <w:rsid w:val="00A42330"/>
    <w:rsid w:val="00B92A15"/>
    <w:rsid w:val="00CD59CF"/>
    <w:rsid w:val="00DB0E98"/>
    <w:rsid w:val="00E94978"/>
    <w:rsid w:val="00ED3FFF"/>
    <w:rsid w:val="00F73042"/>
    <w:rsid w:val="1CFAF096"/>
    <w:rsid w:val="2E1BC63E"/>
    <w:rsid w:val="3FFF8064"/>
    <w:rsid w:val="4F47A76E"/>
    <w:rsid w:val="5E37C679"/>
    <w:rsid w:val="69AF428D"/>
    <w:rsid w:val="7AFE3C2B"/>
    <w:rsid w:val="7BF63D9D"/>
    <w:rsid w:val="7FEE9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89D1F4"/>
  <w15:docId w15:val="{58F6608C-39F5-3B41-8B0C-CB8F2DE9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K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00" w:beforeAutospacing="1" w:after="160" w:line="256" w:lineRule="auto"/>
    </w:pPr>
    <w:rPr>
      <w:rFonts w:ascii="Calibri" w:eastAsia="Times New Roman" w:hAnsi="Calibri" w:cs="Arial"/>
      <w:sz w:val="22"/>
      <w:szCs w:val="22"/>
      <w:lang w:val="zh-CN"/>
    </w:rPr>
  </w:style>
  <w:style w:type="paragraph" w:styleId="Heading1">
    <w:name w:val="heading 1"/>
    <w:basedOn w:val="Normal"/>
    <w:next w:val="Normal"/>
    <w:link w:val="Heading1Char"/>
    <w:uiPriority w:val="99"/>
    <w:qFormat/>
    <w:pPr>
      <w:spacing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widowControl w:val="0"/>
      <w:spacing w:before="200" w:beforeAutospacing="0" w:after="0" w:line="240" w:lineRule="auto"/>
      <w:outlineLvl w:val="2"/>
    </w:pPr>
    <w:rPr>
      <w:rFonts w:ascii="Cambria" w:eastAsia="MS Gothic" w:hAnsi="Cambria" w:cs="Times New Roman"/>
      <w:b/>
      <w:bCs/>
      <w:color w:val="4F81B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semiHidden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eGrid">
    <w:name w:val="Table Grid"/>
    <w:basedOn w:val="TableNormal"/>
    <w:uiPriority w:val="9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99"/>
    <w:qFormat/>
    <w:pPr>
      <w:widowControl w:val="0"/>
      <w:autoSpaceDE w:val="0"/>
      <w:autoSpaceDN w:val="0"/>
      <w:spacing w:before="38" w:beforeAutospacing="0" w:after="0" w:line="240" w:lineRule="auto"/>
      <w:ind w:left="2956" w:right="2953"/>
      <w:jc w:val="center"/>
    </w:pPr>
    <w:rPr>
      <w:rFonts w:ascii="Cambria Math" w:hAnsi="Cambria Math" w:cs="Times New Roman"/>
      <w:sz w:val="36"/>
      <w:szCs w:val="36"/>
    </w:rPr>
  </w:style>
  <w:style w:type="character" w:customStyle="1" w:styleId="Heading1Char">
    <w:name w:val="Heading 1 Char"/>
    <w:basedOn w:val="DefaultParagraphFont"/>
    <w:link w:val="Heading1"/>
    <w:uiPriority w:val="9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9"/>
    <w:qFormat/>
    <w:rPr>
      <w:rFonts w:ascii="Cambria" w:eastAsia="MS Gothic" w:hAnsi="Cambria" w:cs="Times New Roman"/>
      <w:b/>
      <w:bCs/>
      <w:color w:val="4F81BD"/>
      <w:lang w:eastAsia="en-GB"/>
    </w:rPr>
  </w:style>
  <w:style w:type="paragraph" w:styleId="NoSpacing">
    <w:name w:val="No Spacing"/>
    <w:basedOn w:val="Normal"/>
    <w:uiPriority w:val="99"/>
    <w:qFormat/>
    <w:pPr>
      <w:spacing w:after="0" w:line="240" w:lineRule="auto"/>
    </w:pPr>
    <w:rPr>
      <w:rFonts w:ascii="DengXian" w:hAnsi="DengXian" w:cs="Times New Roman"/>
      <w:sz w:val="24"/>
      <w:szCs w:val="24"/>
    </w:rPr>
  </w:style>
  <w:style w:type="paragraph" w:styleId="ListParagraph">
    <w:name w:val="List Paragraph"/>
    <w:basedOn w:val="Normal"/>
    <w:uiPriority w:val="99"/>
    <w:qFormat/>
    <w:pPr>
      <w:spacing w:line="254" w:lineRule="auto"/>
      <w:ind w:left="720"/>
      <w:contextualSpacing/>
    </w:pPr>
    <w:rPr>
      <w:rFonts w:cs="Times New Roman"/>
    </w:rPr>
  </w:style>
  <w:style w:type="character" w:customStyle="1" w:styleId="TitleChar">
    <w:name w:val="Title Char"/>
    <w:basedOn w:val="DefaultParagraphFont"/>
    <w:link w:val="Title"/>
    <w:uiPriority w:val="99"/>
    <w:qFormat/>
    <w:rPr>
      <w:rFonts w:ascii="Cambria Math" w:eastAsia="Times New Roman" w:hAnsi="Cambria Math" w:cs="Times New Roman"/>
      <w:sz w:val="36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7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8</cp:revision>
  <dcterms:created xsi:type="dcterms:W3CDTF">2022-11-21T19:44:00Z</dcterms:created>
  <dcterms:modified xsi:type="dcterms:W3CDTF">2024-10-16T14:51:00Z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1033-4.6.0.7728</vt:lpwstr>
  </property>
</Properties>
</file>