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85A2C0">
      <w:pPr>
        <w:spacing w:line="360" w:lineRule="auto"/>
        <w:jc w:val="center"/>
      </w:pPr>
      <w:r>
        <w:fldChar w:fldCharType="begin"/>
      </w:r>
      <w:r>
        <w:instrText xml:space="preserve"> INCLUDEPICTURE "C:\\var\\folders\\lz\\sp8hztgn7c79vqbccsm66cvc0000gn\\T\\com.microsoft.Word\\WebArchiveCopyPasteTempFiles\\Logo6.PNG" \* MERGEFORMAT </w:instrText>
      </w:r>
      <w:r>
        <w:fldChar w:fldCharType="separate"/>
      </w:r>
      <w:r>
        <w:drawing>
          <wp:inline distT="0" distB="0" distL="0" distR="0">
            <wp:extent cx="2936875" cy="1353820"/>
            <wp:effectExtent l="0" t="0" r="15875" b="17780"/>
            <wp:docPr id="11" name="Picture 1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Ho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936875" cy="1353820"/>
                    </a:xfrm>
                    <a:prstGeom prst="rect">
                      <a:avLst/>
                    </a:prstGeom>
                    <a:noFill/>
                    <a:ln>
                      <a:noFill/>
                    </a:ln>
                  </pic:spPr>
                </pic:pic>
              </a:graphicData>
            </a:graphic>
          </wp:inline>
        </w:drawing>
      </w:r>
      <w:r>
        <w:fldChar w:fldCharType="end"/>
      </w:r>
    </w:p>
    <w:p w14:paraId="2A213015">
      <w:pPr>
        <w:jc w:val="center"/>
        <w:rPr>
          <w:rFonts w:ascii="Times New Roman" w:hAnsi="Times New Roman"/>
          <w:b/>
          <w:sz w:val="28"/>
          <w:szCs w:val="28"/>
        </w:rPr>
      </w:pPr>
      <w:r>
        <w:rPr>
          <w:rFonts w:hint="default" w:ascii="Times New Roman" w:hAnsi="Times New Roman"/>
          <w:b/>
          <w:sz w:val="28"/>
          <w:szCs w:val="28"/>
        </w:rPr>
        <w:t>2024/2025 ACADEMIC YEAR</w:t>
      </w:r>
      <w:r>
        <w:rPr>
          <w:rFonts w:hint="default" w:ascii="Times New Roman" w:hAnsi="Times New Roman"/>
          <w:b/>
          <w:sz w:val="28"/>
          <w:szCs w:val="28"/>
          <w:lang w:val="en-US"/>
        </w:rPr>
        <w:t xml:space="preserve"> </w:t>
      </w:r>
      <w:r>
        <w:rPr>
          <w:rFonts w:ascii="Times New Roman" w:hAnsi="Times New Roman"/>
          <w:b/>
          <w:sz w:val="28"/>
          <w:szCs w:val="28"/>
        </w:rPr>
        <w:t>UNIVERSITY EXAMINATIONS</w:t>
      </w:r>
    </w:p>
    <w:p w14:paraId="2649A5CC">
      <w:pPr>
        <w:jc w:val="center"/>
        <w:rPr>
          <w:rFonts w:ascii="Times New Roman" w:hAnsi="Times New Roman"/>
          <w:b/>
          <w:sz w:val="28"/>
          <w:szCs w:val="28"/>
        </w:rPr>
      </w:pPr>
    </w:p>
    <w:p w14:paraId="748852F0">
      <w:pPr>
        <w:spacing w:line="360" w:lineRule="auto"/>
        <w:jc w:val="center"/>
        <w:rPr>
          <w:rFonts w:ascii="Times New Roman" w:hAnsi="Times New Roman"/>
          <w:b/>
          <w:sz w:val="28"/>
          <w:szCs w:val="28"/>
        </w:rPr>
      </w:pPr>
    </w:p>
    <w:p w14:paraId="0B78D00B">
      <w:pPr>
        <w:jc w:val="center"/>
        <w:rPr>
          <w:rFonts w:ascii="Times New Roman" w:hAnsi="Times New Roman"/>
          <w:b/>
          <w:bCs/>
          <w:sz w:val="28"/>
          <w:szCs w:val="28"/>
        </w:rPr>
      </w:pPr>
      <w:r>
        <w:rPr>
          <w:rFonts w:hint="default" w:ascii="Times New Roman" w:hAnsi="Times New Roman"/>
          <w:b/>
          <w:sz w:val="28"/>
          <w:szCs w:val="28"/>
          <w:lang w:val="en-US"/>
        </w:rPr>
        <w:t xml:space="preserve">FOURTH </w:t>
      </w:r>
      <w:r>
        <w:rPr>
          <w:rFonts w:hint="default" w:ascii="Times New Roman" w:hAnsi="Times New Roman"/>
          <w:b/>
          <w:sz w:val="28"/>
          <w:szCs w:val="28"/>
        </w:rPr>
        <w:t xml:space="preserve"> YEAR FIRST SEMESTER  EXAMINATION FOR THE DEGREE OF BACHELOR OF </w:t>
      </w:r>
      <w:r>
        <w:rPr>
          <w:rFonts w:hint="default" w:ascii="Times New Roman" w:hAnsi="Times New Roman"/>
          <w:b/>
          <w:sz w:val="28"/>
          <w:szCs w:val="28"/>
          <w:lang w:val="en-US"/>
        </w:rPr>
        <w:t xml:space="preserve">BUSINESS ADMINISTRATION </w:t>
      </w:r>
      <w:r>
        <w:rPr>
          <w:rFonts w:hint="default" w:ascii="Times New Roman" w:hAnsi="Times New Roman"/>
          <w:b/>
          <w:sz w:val="28"/>
          <w:szCs w:val="28"/>
        </w:rPr>
        <w:t>WITH IT</w:t>
      </w:r>
    </w:p>
    <w:p w14:paraId="45D93540">
      <w:pPr>
        <w:jc w:val="center"/>
        <w:rPr>
          <w:rFonts w:ascii="Times New Roman" w:hAnsi="Times New Roman"/>
          <w:b/>
          <w:sz w:val="28"/>
          <w:szCs w:val="28"/>
        </w:rPr>
      </w:pPr>
      <w:r>
        <w:rPr>
          <w:rFonts w:ascii="Times New Roman" w:hAnsi="Times New Roman"/>
          <w:b/>
          <w:bCs/>
          <w:sz w:val="28"/>
          <w:szCs w:val="28"/>
        </w:rPr>
        <w:t xml:space="preserve"> </w:t>
      </w:r>
    </w:p>
    <w:p w14:paraId="3EF0DAB0">
      <w:pPr>
        <w:spacing w:after="0"/>
        <w:jc w:val="center"/>
        <w:rPr>
          <w:rFonts w:ascii="Times New Roman" w:hAnsi="Times New Roman"/>
          <w:b/>
          <w:color w:val="0D0D0D" w:themeColor="text1" w:themeTint="F2"/>
          <w:sz w:val="28"/>
          <w:szCs w:val="28"/>
          <w14:textFill>
            <w14:solidFill>
              <w14:schemeClr w14:val="tx1">
                <w14:lumMod w14:val="95000"/>
                <w14:lumOff w14:val="5000"/>
              </w14:schemeClr>
            </w14:solidFill>
          </w14:textFill>
        </w:rPr>
      </w:pPr>
      <w:r>
        <w:rPr>
          <w:rFonts w:ascii="Times New Roman" w:hAnsi="Times New Roman"/>
          <w:b/>
          <w:sz w:val="28"/>
          <w:szCs w:val="28"/>
        </w:rPr>
        <w:t>BAF 413: MANAGEMENT ACCOUNTING I</w:t>
      </w:r>
    </w:p>
    <w:p w14:paraId="1118822D">
      <w:pPr>
        <w:spacing w:after="0"/>
        <w:jc w:val="center"/>
        <w:rPr>
          <w:rFonts w:ascii="Times New Roman" w:hAnsi="Times New Roman"/>
          <w:b/>
          <w:color w:val="0D0D0D" w:themeColor="text1" w:themeTint="F2"/>
          <w:sz w:val="28"/>
          <w:szCs w:val="28"/>
          <w14:textFill>
            <w14:solidFill>
              <w14:schemeClr w14:val="tx1">
                <w14:lumMod w14:val="95000"/>
                <w14:lumOff w14:val="5000"/>
              </w14:schemeClr>
            </w14:solidFill>
          </w14:textFill>
        </w:rPr>
      </w:pPr>
    </w:p>
    <w:p w14:paraId="560C9164">
      <w:pPr>
        <w:spacing w:after="0"/>
        <w:jc w:val="center"/>
        <w:rPr>
          <w:rFonts w:ascii="Times New Roman" w:hAnsi="Times New Roman"/>
          <w:b/>
          <w:color w:val="0D0D0D" w:themeColor="text1" w:themeTint="F2"/>
          <w:sz w:val="28"/>
          <w:szCs w:val="28"/>
          <w14:textFill>
            <w14:solidFill>
              <w14:schemeClr w14:val="tx1">
                <w14:lumMod w14:val="95000"/>
                <w14:lumOff w14:val="5000"/>
              </w14:schemeClr>
            </w14:solidFill>
          </w14:textFill>
        </w:rPr>
      </w:pPr>
    </w:p>
    <w:p w14:paraId="471419C2">
      <w:pPr>
        <w:spacing w:after="0"/>
        <w:jc w:val="center"/>
        <w:rPr>
          <w:rFonts w:ascii="Times New Roman" w:hAnsi="Times New Roman"/>
          <w:b/>
          <w:color w:val="0D0D0D" w:themeColor="text1" w:themeTint="F2"/>
          <w:sz w:val="28"/>
          <w:szCs w:val="28"/>
          <w14:textFill>
            <w14:solidFill>
              <w14:schemeClr w14:val="tx1">
                <w14:lumMod w14:val="95000"/>
                <w14:lumOff w14:val="5000"/>
              </w14:schemeClr>
            </w14:solidFill>
          </w14:textFill>
        </w:rPr>
      </w:pPr>
    </w:p>
    <w:p w14:paraId="7E5914F0">
      <w:pPr>
        <w:spacing w:after="0"/>
        <w:jc w:val="center"/>
        <w:rPr>
          <w:rFonts w:ascii="Times New Roman" w:hAnsi="Times New Roman"/>
          <w:b/>
          <w:sz w:val="28"/>
          <w:szCs w:val="28"/>
        </w:rPr>
      </w:pPr>
    </w:p>
    <w:p w14:paraId="05B46D84">
      <w:pPr>
        <w:pStyle w:val="2"/>
        <w:pBdr>
          <w:bottom w:val="double" w:color="auto" w:sz="4" w:space="0"/>
        </w:pBdr>
        <w:jc w:val="both"/>
        <w:rPr>
          <w:color w:val="auto"/>
        </w:rPr>
      </w:pPr>
      <w:r>
        <w:rPr>
          <w:color w:val="auto"/>
        </w:rPr>
        <w:t>DATE:</w:t>
      </w:r>
      <w:r>
        <w:rPr>
          <w:rFonts w:hint="default"/>
          <w:color w:val="auto"/>
          <w:lang w:val="en-US"/>
        </w:rPr>
        <w:t>16/12/</w:t>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ab/>
      </w:r>
      <w:r>
        <w:rPr>
          <w:color w:val="auto"/>
        </w:rPr>
        <w:t>TIME: 3 HOURS</w:t>
      </w:r>
    </w:p>
    <w:p w14:paraId="75DA037E">
      <w:pPr>
        <w:pStyle w:val="4"/>
        <w:jc w:val="both"/>
        <w:rPr>
          <w:rFonts w:ascii="Times New Roman" w:hAnsi="Times New Roman"/>
          <w:color w:val="auto"/>
          <w:sz w:val="28"/>
          <w:szCs w:val="28"/>
        </w:rPr>
      </w:pPr>
      <w:r>
        <w:rPr>
          <w:rFonts w:ascii="Times New Roman" w:hAnsi="Times New Roman"/>
          <w:color w:val="auto"/>
          <w:sz w:val="28"/>
          <w:szCs w:val="28"/>
        </w:rPr>
        <w:t>INSTRUCTIONS TO CANDIDATES</w:t>
      </w:r>
    </w:p>
    <w:p w14:paraId="47C4EEDC">
      <w:pPr>
        <w:pStyle w:val="20"/>
        <w:jc w:val="both"/>
        <w:rPr>
          <w:rFonts w:ascii="Times New Roman" w:hAnsi="Times New Roman"/>
          <w:b/>
          <w:sz w:val="28"/>
          <w:szCs w:val="28"/>
        </w:rPr>
      </w:pPr>
    </w:p>
    <w:p w14:paraId="690C51F3">
      <w:pPr>
        <w:pStyle w:val="20"/>
        <w:jc w:val="both"/>
        <w:rPr>
          <w:rFonts w:ascii="Times New Roman" w:hAnsi="Times New Roman"/>
          <w:b/>
          <w:sz w:val="28"/>
          <w:szCs w:val="28"/>
        </w:rPr>
      </w:pPr>
      <w:r>
        <w:rPr>
          <w:rFonts w:ascii="Times New Roman" w:hAnsi="Times New Roman"/>
          <w:b/>
          <w:sz w:val="28"/>
          <w:szCs w:val="28"/>
        </w:rPr>
        <w:t xml:space="preserve">Answer Question ONE (compulsory) and ANY OTHER THREE questions </w:t>
      </w:r>
    </w:p>
    <w:p w14:paraId="7494B183">
      <w:pPr>
        <w:jc w:val="both"/>
        <w:rPr>
          <w:rFonts w:ascii="Times New Roman" w:hAnsi="Times New Roman"/>
          <w:b/>
          <w:sz w:val="28"/>
          <w:szCs w:val="28"/>
        </w:rPr>
      </w:pPr>
      <w:r>
        <w:rPr>
          <w:rFonts w:ascii="Times New Roman" w:hAnsi="Times New Roman"/>
          <w:b/>
          <w:sz w:val="28"/>
          <w:szCs w:val="28"/>
        </w:rPr>
        <w:t>Question one carries 25 marks and the rest 15 marks each</w:t>
      </w:r>
    </w:p>
    <w:p w14:paraId="3D676E74">
      <w:pPr>
        <w:jc w:val="center"/>
        <w:rPr>
          <w:rFonts w:hint="default" w:ascii="Times New Roman" w:hAnsi="Times New Roman"/>
          <w:b/>
          <w:sz w:val="28"/>
          <w:szCs w:val="28"/>
          <w:lang w:val="en-US"/>
        </w:rPr>
      </w:pPr>
    </w:p>
    <w:p w14:paraId="1D5DFDB3">
      <w:pPr>
        <w:jc w:val="center"/>
        <w:rPr>
          <w:rFonts w:hint="default" w:ascii="Times New Roman" w:hAnsi="Times New Roman"/>
          <w:b/>
          <w:sz w:val="28"/>
          <w:szCs w:val="28"/>
          <w:lang w:val="en-US"/>
        </w:rPr>
      </w:pPr>
      <w:r>
        <w:rPr>
          <w:rFonts w:hint="default" w:ascii="Times New Roman" w:hAnsi="Times New Roman"/>
          <w:b/>
          <w:sz w:val="28"/>
          <w:szCs w:val="28"/>
          <w:lang w:val="en-US"/>
        </w:rPr>
        <w:t>EXAMINATION CHEATING IS ACRIME</w:t>
      </w:r>
    </w:p>
    <w:p w14:paraId="712C7A5B">
      <w:pPr>
        <w:jc w:val="both"/>
        <w:rPr>
          <w:rFonts w:ascii="Times New Roman" w:hAnsi="Times New Roman"/>
          <w:b/>
          <w:sz w:val="28"/>
          <w:szCs w:val="28"/>
        </w:rPr>
      </w:pPr>
    </w:p>
    <w:p w14:paraId="1D5D5F30">
      <w:pPr>
        <w:jc w:val="both"/>
        <w:rPr>
          <w:rFonts w:ascii="Times New Roman" w:hAnsi="Times New Roman"/>
          <w:b/>
          <w:sz w:val="28"/>
          <w:szCs w:val="28"/>
        </w:rPr>
      </w:pPr>
    </w:p>
    <w:p w14:paraId="4C269D84">
      <w:pPr>
        <w:jc w:val="both"/>
        <w:rPr>
          <w:rFonts w:ascii="Times New Roman" w:hAnsi="Times New Roman"/>
          <w:b/>
          <w:sz w:val="28"/>
          <w:szCs w:val="28"/>
        </w:rPr>
      </w:pPr>
    </w:p>
    <w:p w14:paraId="512F6B5C">
      <w:pPr>
        <w:jc w:val="both"/>
        <w:rPr>
          <w:rFonts w:ascii="Times New Roman" w:hAnsi="Times New Roman"/>
          <w:b/>
          <w:sz w:val="28"/>
          <w:szCs w:val="28"/>
        </w:rPr>
      </w:pPr>
    </w:p>
    <w:p w14:paraId="10AEA318">
      <w:pPr>
        <w:jc w:val="both"/>
        <w:rPr>
          <w:rFonts w:ascii="Times New Roman" w:hAnsi="Times New Roman"/>
          <w:b/>
          <w:sz w:val="28"/>
          <w:szCs w:val="28"/>
        </w:rPr>
      </w:pPr>
      <w:r>
        <w:rPr>
          <w:rFonts w:ascii="Times New Roman" w:hAnsi="Times New Roman"/>
          <w:b/>
          <w:sz w:val="28"/>
          <w:szCs w:val="28"/>
        </w:rPr>
        <w:t>QUESTION ONE</w:t>
      </w:r>
    </w:p>
    <w:p w14:paraId="2688B836">
      <w:pPr>
        <w:numPr>
          <w:ilvl w:val="0"/>
          <w:numId w:val="1"/>
        </w:numPr>
        <w:tabs>
          <w:tab w:val="left" w:pos="426"/>
          <w:tab w:val="right" w:pos="9355"/>
        </w:tabs>
        <w:spacing w:after="0" w:line="240" w:lineRule="auto"/>
        <w:ind w:hanging="720"/>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Define marginal costing and give its limitations.  </w:t>
      </w:r>
      <w:r>
        <w:rPr>
          <w:rFonts w:ascii="Times New Roman" w:hAnsi="Times New Roman" w:eastAsia="Times New Roman"/>
          <w:sz w:val="28"/>
          <w:szCs w:val="28"/>
          <w:lang w:val="en-GB"/>
        </w:rPr>
        <w:tab/>
      </w:r>
      <w:r>
        <w:rPr>
          <w:rFonts w:ascii="Times New Roman" w:hAnsi="Times New Roman" w:eastAsia="Times New Roman"/>
          <w:b/>
          <w:sz w:val="28"/>
          <w:szCs w:val="28"/>
          <w:lang w:val="en-GB"/>
        </w:rPr>
        <w:t>(6 marks)</w:t>
      </w:r>
    </w:p>
    <w:p w14:paraId="0D54D222">
      <w:pPr>
        <w:pStyle w:val="16"/>
        <w:numPr>
          <w:ilvl w:val="0"/>
          <w:numId w:val="1"/>
        </w:numPr>
        <w:tabs>
          <w:tab w:val="left" w:pos="426"/>
          <w:tab w:val="clear" w:pos="720"/>
        </w:tabs>
        <w:spacing w:after="0" w:line="240" w:lineRule="auto"/>
        <w:ind w:left="426" w:hanging="426"/>
        <w:rPr>
          <w:rFonts w:ascii="Times New Roman" w:hAnsi="Times New Roman" w:eastAsia="Times New Roman"/>
          <w:sz w:val="28"/>
          <w:szCs w:val="28"/>
          <w:lang w:val="en-GB"/>
        </w:rPr>
      </w:pPr>
      <w:r>
        <w:rPr>
          <w:rFonts w:ascii="Times New Roman" w:hAnsi="Times New Roman" w:eastAsia="Times New Roman"/>
          <w:sz w:val="28"/>
          <w:szCs w:val="28"/>
          <w:lang w:val="en-GB"/>
        </w:rPr>
        <w:t>Briefly explain the following terms as used in process costing:</w:t>
      </w:r>
    </w:p>
    <w:p w14:paraId="195879D0">
      <w:pPr>
        <w:numPr>
          <w:ilvl w:val="1"/>
          <w:numId w:val="2"/>
        </w:numPr>
        <w:tabs>
          <w:tab w:val="left" w:pos="993"/>
          <w:tab w:val="right" w:pos="9355"/>
          <w:tab w:val="clear" w:pos="720"/>
        </w:tabs>
        <w:spacing w:after="0" w:line="260" w:lineRule="atLeast"/>
        <w:ind w:left="992" w:hanging="425"/>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Normal loss.                 </w:t>
      </w:r>
      <w:r>
        <w:rPr>
          <w:rFonts w:ascii="Times New Roman" w:hAnsi="Times New Roman" w:eastAsia="Times New Roman"/>
          <w:sz w:val="28"/>
          <w:szCs w:val="28"/>
          <w:lang w:val="en-GB"/>
        </w:rPr>
        <w:tab/>
      </w:r>
      <w:r>
        <w:rPr>
          <w:rFonts w:ascii="Times New Roman" w:hAnsi="Times New Roman" w:eastAsia="Times New Roman"/>
          <w:b/>
          <w:sz w:val="28"/>
          <w:szCs w:val="28"/>
          <w:lang w:val="en-GB"/>
        </w:rPr>
        <w:t>(2 marks)</w:t>
      </w:r>
    </w:p>
    <w:p w14:paraId="577F8DAC">
      <w:pPr>
        <w:numPr>
          <w:ilvl w:val="1"/>
          <w:numId w:val="2"/>
        </w:numPr>
        <w:tabs>
          <w:tab w:val="left" w:pos="993"/>
          <w:tab w:val="right" w:pos="9355"/>
        </w:tabs>
        <w:spacing w:after="0" w:line="260" w:lineRule="atLeast"/>
        <w:ind w:left="992" w:hanging="425"/>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Abnormal loss.                            </w:t>
      </w:r>
      <w:r>
        <w:rPr>
          <w:rFonts w:ascii="Times New Roman" w:hAnsi="Times New Roman" w:eastAsia="Times New Roman"/>
          <w:sz w:val="28"/>
          <w:szCs w:val="28"/>
          <w:lang w:val="en-GB"/>
        </w:rPr>
        <w:tab/>
      </w:r>
      <w:r>
        <w:rPr>
          <w:rFonts w:ascii="Times New Roman" w:hAnsi="Times New Roman" w:eastAsia="Times New Roman"/>
          <w:b/>
          <w:sz w:val="28"/>
          <w:szCs w:val="28"/>
          <w:lang w:val="en-GB"/>
        </w:rPr>
        <w:t>(2 marks)</w:t>
      </w:r>
    </w:p>
    <w:p w14:paraId="52074959">
      <w:pPr>
        <w:numPr>
          <w:ilvl w:val="1"/>
          <w:numId w:val="2"/>
        </w:numPr>
        <w:tabs>
          <w:tab w:val="left" w:pos="993"/>
          <w:tab w:val="right" w:pos="9355"/>
        </w:tabs>
        <w:spacing w:after="0" w:line="260" w:lineRule="atLeast"/>
        <w:ind w:left="992" w:hanging="425"/>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Joint products.                                                        </w:t>
      </w:r>
      <w:r>
        <w:rPr>
          <w:rFonts w:ascii="Times New Roman" w:hAnsi="Times New Roman" w:eastAsia="Times New Roman"/>
          <w:sz w:val="28"/>
          <w:szCs w:val="28"/>
          <w:lang w:val="en-GB"/>
        </w:rPr>
        <w:tab/>
      </w:r>
      <w:r>
        <w:rPr>
          <w:rFonts w:ascii="Times New Roman" w:hAnsi="Times New Roman" w:eastAsia="Times New Roman"/>
          <w:b/>
          <w:sz w:val="28"/>
          <w:szCs w:val="28"/>
          <w:lang w:val="en-GB"/>
        </w:rPr>
        <w:t>(2 marks)</w:t>
      </w:r>
    </w:p>
    <w:p w14:paraId="5F40598E">
      <w:pPr>
        <w:pStyle w:val="16"/>
        <w:numPr>
          <w:ilvl w:val="0"/>
          <w:numId w:val="1"/>
        </w:numPr>
        <w:tabs>
          <w:tab w:val="right" w:pos="9355"/>
          <w:tab w:val="clear" w:pos="720"/>
        </w:tabs>
        <w:spacing w:after="0" w:line="240" w:lineRule="auto"/>
        <w:ind w:left="426" w:hanging="426"/>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In the context of budgetary control explain the main functions and importance of a cash budget. </w:t>
      </w:r>
      <w:r>
        <w:rPr>
          <w:rFonts w:ascii="Times New Roman" w:hAnsi="Times New Roman" w:eastAsia="Times New Roman"/>
          <w:sz w:val="28"/>
          <w:szCs w:val="28"/>
          <w:lang w:val="en-GB"/>
        </w:rPr>
        <w:tab/>
      </w:r>
      <w:r>
        <w:rPr>
          <w:rFonts w:ascii="Times New Roman" w:hAnsi="Times New Roman" w:eastAsia="Times New Roman"/>
          <w:b/>
          <w:sz w:val="28"/>
          <w:szCs w:val="28"/>
          <w:lang w:val="en-GB"/>
        </w:rPr>
        <w:t>(5 marks)</w:t>
      </w:r>
    </w:p>
    <w:p w14:paraId="6D51B8CD">
      <w:pPr>
        <w:pStyle w:val="16"/>
        <w:numPr>
          <w:ilvl w:val="0"/>
          <w:numId w:val="1"/>
        </w:numPr>
        <w:tabs>
          <w:tab w:val="left" w:pos="360"/>
          <w:tab w:val="right" w:pos="9355"/>
          <w:tab w:val="clear" w:pos="720"/>
        </w:tabs>
        <w:spacing w:after="0" w:line="240" w:lineRule="auto"/>
        <w:ind w:left="426" w:hanging="426"/>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Explain the reason(s) why construction companies find it prudent to declare profits on uncompleted contracts.                   </w:t>
      </w:r>
      <w:r>
        <w:rPr>
          <w:rFonts w:ascii="Times New Roman" w:hAnsi="Times New Roman" w:eastAsia="Times New Roman"/>
          <w:sz w:val="28"/>
          <w:szCs w:val="28"/>
          <w:lang w:val="en-GB"/>
        </w:rPr>
        <w:tab/>
      </w:r>
      <w:r>
        <w:rPr>
          <w:rFonts w:ascii="Times New Roman" w:hAnsi="Times New Roman" w:eastAsia="Times New Roman"/>
          <w:b/>
          <w:sz w:val="28"/>
          <w:szCs w:val="28"/>
          <w:lang w:val="en-GB"/>
        </w:rPr>
        <w:t>(4 marks)</w:t>
      </w:r>
    </w:p>
    <w:p w14:paraId="288450E3">
      <w:pPr>
        <w:pStyle w:val="16"/>
        <w:numPr>
          <w:ilvl w:val="0"/>
          <w:numId w:val="1"/>
        </w:numPr>
        <w:tabs>
          <w:tab w:val="left" w:pos="426"/>
          <w:tab w:val="clear" w:pos="720"/>
        </w:tabs>
        <w:spacing w:after="0" w:line="240" w:lineRule="auto"/>
        <w:ind w:left="426" w:hanging="426"/>
        <w:jc w:val="both"/>
        <w:rPr>
          <w:rFonts w:ascii="Times New Roman" w:hAnsi="Times New Roman" w:eastAsia="Times New Roman"/>
          <w:sz w:val="28"/>
          <w:szCs w:val="28"/>
          <w:lang w:val="en-GB"/>
        </w:rPr>
      </w:pPr>
      <w:r>
        <w:rPr>
          <w:rFonts w:ascii="Times New Roman" w:hAnsi="Times New Roman" w:eastAsia="Times New Roman"/>
          <w:sz w:val="28"/>
          <w:szCs w:val="28"/>
          <w:lang w:val="en-GB"/>
        </w:rPr>
        <w:t>In job order costing system, production overhead absorption could be based on:</w:t>
      </w:r>
    </w:p>
    <w:p w14:paraId="771FDFD7">
      <w:pPr>
        <w:numPr>
          <w:ilvl w:val="1"/>
          <w:numId w:val="3"/>
        </w:numPr>
        <w:tabs>
          <w:tab w:val="left" w:pos="851"/>
          <w:tab w:val="clear" w:pos="720"/>
        </w:tabs>
        <w:spacing w:after="0" w:line="240" w:lineRule="auto"/>
        <w:ind w:left="851" w:hanging="284"/>
        <w:jc w:val="both"/>
        <w:rPr>
          <w:rFonts w:ascii="Times New Roman" w:hAnsi="Times New Roman" w:eastAsia="Times New Roman"/>
          <w:sz w:val="28"/>
          <w:szCs w:val="28"/>
          <w:lang w:val="en-GB"/>
        </w:rPr>
      </w:pPr>
      <w:r>
        <w:rPr>
          <w:rFonts w:ascii="Times New Roman" w:hAnsi="Times New Roman" w:eastAsia="Times New Roman"/>
          <w:sz w:val="28"/>
          <w:szCs w:val="28"/>
          <w:lang w:val="en-GB"/>
        </w:rPr>
        <w:t>Direct labour rate</w:t>
      </w:r>
    </w:p>
    <w:p w14:paraId="1CDB3C79">
      <w:pPr>
        <w:numPr>
          <w:ilvl w:val="1"/>
          <w:numId w:val="3"/>
        </w:numPr>
        <w:tabs>
          <w:tab w:val="left" w:pos="851"/>
        </w:tabs>
        <w:spacing w:after="0" w:line="240" w:lineRule="auto"/>
        <w:ind w:hanging="153"/>
        <w:jc w:val="both"/>
        <w:rPr>
          <w:rFonts w:ascii="Times New Roman" w:hAnsi="Times New Roman" w:eastAsia="Times New Roman"/>
          <w:sz w:val="28"/>
          <w:szCs w:val="28"/>
          <w:lang w:val="en-GB"/>
        </w:rPr>
      </w:pPr>
      <w:r>
        <w:rPr>
          <w:rFonts w:ascii="Times New Roman" w:hAnsi="Times New Roman" w:eastAsia="Times New Roman"/>
          <w:sz w:val="28"/>
          <w:szCs w:val="28"/>
          <w:lang w:val="en-GB"/>
        </w:rPr>
        <w:t>Percentage of direct materials</w:t>
      </w:r>
    </w:p>
    <w:p w14:paraId="4461DF37">
      <w:pPr>
        <w:tabs>
          <w:tab w:val="right" w:pos="9355"/>
        </w:tabs>
        <w:spacing w:after="0" w:line="240" w:lineRule="auto"/>
        <w:ind w:left="567"/>
        <w:jc w:val="both"/>
        <w:rPr>
          <w:rFonts w:ascii="Garamond" w:hAnsi="Garamond" w:eastAsia="Times New Roman"/>
        </w:rPr>
      </w:pPr>
      <w:r>
        <w:rPr>
          <w:rFonts w:ascii="Times New Roman" w:hAnsi="Times New Roman" w:eastAsia="Times New Roman"/>
          <w:sz w:val="28"/>
          <w:szCs w:val="28"/>
          <w:lang w:val="en-GB"/>
        </w:rPr>
        <w:t xml:space="preserve">Explain in which circumstances each of these bases are appropriate. </w:t>
      </w:r>
      <w:r>
        <w:rPr>
          <w:rFonts w:ascii="Times New Roman" w:hAnsi="Times New Roman" w:eastAsia="Times New Roman"/>
          <w:b/>
          <w:sz w:val="28"/>
          <w:szCs w:val="28"/>
          <w:lang w:val="en-GB"/>
        </w:rPr>
        <w:t>(4 marks</w:t>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ab/>
      </w:r>
      <w:r>
        <w:rPr>
          <w:rFonts w:ascii="Times New Roman" w:hAnsi="Times New Roman"/>
          <w:b/>
          <w:spacing w:val="3"/>
          <w:sz w:val="28"/>
          <w:szCs w:val="28"/>
        </w:rPr>
        <w:t>(Total: 25 marks)</w:t>
      </w:r>
    </w:p>
    <w:p w14:paraId="7699CE5E">
      <w:pPr>
        <w:spacing w:after="0" w:line="240" w:lineRule="auto"/>
        <w:rPr>
          <w:rFonts w:ascii="Times New Roman" w:hAnsi="Times New Roman" w:eastAsia="Times New Roman"/>
          <w:b/>
          <w:sz w:val="28"/>
          <w:szCs w:val="28"/>
        </w:rPr>
      </w:pPr>
      <w:r>
        <w:rPr>
          <w:rFonts w:ascii="Times New Roman" w:hAnsi="Times New Roman" w:eastAsia="Times New Roman"/>
          <w:b/>
          <w:sz w:val="28"/>
          <w:szCs w:val="28"/>
        </w:rPr>
        <w:t>QUESTION TWO</w:t>
      </w:r>
    </w:p>
    <w:p w14:paraId="35D0FAEE">
      <w:pPr>
        <w:pStyle w:val="16"/>
        <w:numPr>
          <w:ilvl w:val="0"/>
          <w:numId w:val="4"/>
        </w:numPr>
        <w:tabs>
          <w:tab w:val="right" w:pos="9355"/>
        </w:tabs>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Explain the term budgetary control and state its importance to a business firm.     </w:t>
      </w:r>
      <w:r>
        <w:rPr>
          <w:rFonts w:ascii="Times New Roman" w:hAnsi="Times New Roman" w:eastAsia="Times New Roman"/>
          <w:sz w:val="28"/>
          <w:szCs w:val="28"/>
          <w:lang w:val="en-GB"/>
        </w:rPr>
        <w:tab/>
      </w:r>
      <w:r>
        <w:rPr>
          <w:rFonts w:ascii="Times New Roman" w:hAnsi="Times New Roman" w:eastAsia="Times New Roman"/>
          <w:b/>
          <w:sz w:val="28"/>
          <w:szCs w:val="28"/>
          <w:lang w:val="en-GB"/>
        </w:rPr>
        <w:t>(10 marks)</w:t>
      </w:r>
    </w:p>
    <w:p w14:paraId="3E1383DD">
      <w:pPr>
        <w:pStyle w:val="16"/>
        <w:numPr>
          <w:ilvl w:val="0"/>
          <w:numId w:val="4"/>
        </w:numPr>
        <w:tabs>
          <w:tab w:val="right" w:pos="9355"/>
        </w:tabs>
        <w:spacing w:after="60" w:line="240" w:lineRule="auto"/>
        <w:rPr>
          <w:rFonts w:ascii="Times New Roman" w:hAnsi="Times New Roman" w:eastAsia="Times New Roman"/>
          <w:b/>
          <w:sz w:val="28"/>
          <w:szCs w:val="28"/>
          <w:lang w:val="en-GB"/>
        </w:rPr>
      </w:pPr>
      <w:r>
        <w:rPr>
          <w:rFonts w:ascii="Times New Roman" w:hAnsi="Times New Roman" w:eastAsia="Times New Roman"/>
          <w:sz w:val="28"/>
          <w:szCs w:val="28"/>
          <w:lang w:val="en-GB"/>
        </w:rPr>
        <w:t xml:space="preserve">State and briefly explain the limitations of budgets in the management of business firms.                                                                              </w:t>
      </w:r>
      <w:r>
        <w:rPr>
          <w:rFonts w:ascii="Times New Roman" w:hAnsi="Times New Roman" w:eastAsia="Times New Roman"/>
          <w:sz w:val="28"/>
          <w:szCs w:val="28"/>
          <w:lang w:val="en-GB"/>
        </w:rPr>
        <w:tab/>
      </w:r>
      <w:r>
        <w:rPr>
          <w:rFonts w:ascii="Times New Roman" w:hAnsi="Times New Roman" w:eastAsia="Times New Roman"/>
          <w:b/>
          <w:sz w:val="28"/>
          <w:szCs w:val="28"/>
          <w:lang w:val="en-GB"/>
        </w:rPr>
        <w:t>(5 marks)</w:t>
      </w:r>
    </w:p>
    <w:p w14:paraId="3E5C7902">
      <w:pPr>
        <w:spacing w:after="0" w:line="240" w:lineRule="auto"/>
        <w:rPr>
          <w:rFonts w:ascii="Times New Roman" w:hAnsi="Times New Roman" w:eastAsia="Times New Roman"/>
          <w:b/>
          <w:sz w:val="28"/>
          <w:szCs w:val="28"/>
        </w:rPr>
      </w:pP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sz w:val="28"/>
          <w:szCs w:val="28"/>
        </w:rPr>
        <w:tab/>
      </w:r>
      <w:r>
        <w:rPr>
          <w:rFonts w:ascii="Times New Roman" w:hAnsi="Times New Roman" w:eastAsia="Times New Roman"/>
          <w:b/>
          <w:sz w:val="28"/>
          <w:szCs w:val="28"/>
        </w:rPr>
        <w:t>(Total: 15 marks)</w:t>
      </w:r>
    </w:p>
    <w:p w14:paraId="6612D49F">
      <w:pPr>
        <w:spacing w:after="0" w:line="240" w:lineRule="auto"/>
        <w:rPr>
          <w:rFonts w:ascii="Times New Roman" w:hAnsi="Times New Roman" w:eastAsia="Times New Roman"/>
          <w:b/>
          <w:sz w:val="28"/>
          <w:szCs w:val="28"/>
        </w:rPr>
      </w:pPr>
      <w:r>
        <w:rPr>
          <w:rFonts w:ascii="Times New Roman" w:hAnsi="Times New Roman" w:eastAsia="Times New Roman"/>
          <w:b/>
          <w:sz w:val="28"/>
          <w:szCs w:val="28"/>
        </w:rPr>
        <w:t>QUESTION THREE</w:t>
      </w:r>
    </w:p>
    <w:p w14:paraId="15539FF5">
      <w:pPr>
        <w:spacing w:after="26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The following data relate to Kenya Ltd for the year ended 31 December 2024.</w:t>
      </w:r>
    </w:p>
    <w:p w14:paraId="442C453B">
      <w:pPr>
        <w:spacing w:after="0" w:line="240" w:lineRule="auto"/>
        <w:ind w:left="4320"/>
        <w:rPr>
          <w:rFonts w:ascii="Times New Roman" w:hAnsi="Times New Roman" w:eastAsia="Times New Roman"/>
          <w:b/>
          <w:bCs/>
          <w:sz w:val="28"/>
          <w:szCs w:val="28"/>
          <w:lang w:val="en-GB"/>
        </w:rPr>
      </w:pPr>
      <w:r>
        <w:rPr>
          <w:rFonts w:ascii="Times New Roman" w:hAnsi="Times New Roman" w:eastAsia="Times New Roman"/>
          <w:b/>
          <w:bCs/>
          <w:sz w:val="28"/>
          <w:szCs w:val="28"/>
          <w:lang w:val="en-GB"/>
        </w:rPr>
        <w:t>Sh ‘000’</w:t>
      </w:r>
    </w:p>
    <w:p w14:paraId="7168D05B">
      <w:pPr>
        <w:spacing w:after="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Sales</w:t>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 xml:space="preserve"> 24,000</w:t>
      </w:r>
    </w:p>
    <w:p w14:paraId="5D0E30C9">
      <w:pPr>
        <w:spacing w:after="0" w:line="240" w:lineRule="auto"/>
        <w:rPr>
          <w:rFonts w:ascii="Times New Roman" w:hAnsi="Times New Roman" w:eastAsia="Times New Roman"/>
          <w:sz w:val="28"/>
          <w:szCs w:val="28"/>
          <w:u w:val="single"/>
          <w:lang w:val="en-GB"/>
        </w:rPr>
      </w:pPr>
      <w:r>
        <w:rPr>
          <w:rFonts w:ascii="Times New Roman" w:hAnsi="Times New Roman" w:eastAsia="Times New Roman"/>
          <w:sz w:val="28"/>
          <w:szCs w:val="28"/>
          <w:lang w:val="en-GB"/>
        </w:rPr>
        <w:t>Less: Total costs</w:t>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 xml:space="preserve"> </w:t>
      </w:r>
      <w:r>
        <w:rPr>
          <w:rFonts w:ascii="Times New Roman" w:hAnsi="Times New Roman" w:eastAsia="Times New Roman"/>
          <w:sz w:val="28"/>
          <w:szCs w:val="28"/>
          <w:u w:val="single"/>
          <w:lang w:val="en-GB"/>
        </w:rPr>
        <w:t>20,000</w:t>
      </w:r>
    </w:p>
    <w:p w14:paraId="38C25CD4">
      <w:pPr>
        <w:spacing w:after="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Net profit</w:t>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u w:val="double"/>
          <w:lang w:val="en-GB"/>
        </w:rPr>
        <w:t xml:space="preserve">   4,000</w:t>
      </w:r>
    </w:p>
    <w:p w14:paraId="13701100">
      <w:pPr>
        <w:spacing w:after="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Fixed costs account for 40% of the total costs.</w:t>
      </w:r>
    </w:p>
    <w:p w14:paraId="03C3ACDD">
      <w:pPr>
        <w:spacing w:after="0" w:line="240" w:lineRule="auto"/>
        <w:rPr>
          <w:rFonts w:ascii="Times New Roman" w:hAnsi="Times New Roman" w:eastAsia="Times New Roman"/>
          <w:b/>
          <w:bCs/>
          <w:sz w:val="28"/>
          <w:szCs w:val="28"/>
          <w:lang w:val="en-GB"/>
        </w:rPr>
      </w:pPr>
      <w:r>
        <w:rPr>
          <w:rFonts w:ascii="Times New Roman" w:hAnsi="Times New Roman" w:eastAsia="Times New Roman"/>
          <w:b/>
          <w:bCs/>
          <w:sz w:val="28"/>
          <w:szCs w:val="28"/>
          <w:lang w:val="en-GB"/>
        </w:rPr>
        <w:t>Required:</w:t>
      </w:r>
    </w:p>
    <w:p w14:paraId="04CB3A82">
      <w:pPr>
        <w:numPr>
          <w:ilvl w:val="0"/>
          <w:numId w:val="5"/>
        </w:numPr>
        <w:tabs>
          <w:tab w:val="right" w:pos="9355"/>
        </w:tabs>
        <w:spacing w:after="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Margin of safety.          </w:t>
      </w:r>
      <w:r>
        <w:rPr>
          <w:rFonts w:ascii="Times New Roman" w:hAnsi="Times New Roman" w:eastAsia="Times New Roman"/>
          <w:sz w:val="28"/>
          <w:szCs w:val="28"/>
          <w:lang w:val="en-GB"/>
        </w:rPr>
        <w:tab/>
      </w:r>
      <w:r>
        <w:rPr>
          <w:rFonts w:ascii="Times New Roman" w:hAnsi="Times New Roman" w:eastAsia="Times New Roman"/>
          <w:b/>
          <w:sz w:val="28"/>
          <w:szCs w:val="28"/>
          <w:lang w:val="en-GB"/>
        </w:rPr>
        <w:t>(2 marks)</w:t>
      </w:r>
    </w:p>
    <w:p w14:paraId="039044C1">
      <w:pPr>
        <w:numPr>
          <w:ilvl w:val="0"/>
          <w:numId w:val="5"/>
        </w:numPr>
        <w:tabs>
          <w:tab w:val="right" w:pos="9355"/>
        </w:tabs>
        <w:spacing w:after="0" w:line="240" w:lineRule="auto"/>
        <w:rPr>
          <w:rFonts w:ascii="Times New Roman" w:hAnsi="Times New Roman" w:eastAsia="Times New Roman"/>
          <w:b/>
          <w:sz w:val="28"/>
          <w:szCs w:val="28"/>
          <w:lang w:val="en-GB"/>
        </w:rPr>
      </w:pPr>
      <w:r>
        <w:rPr>
          <w:rFonts w:ascii="Times New Roman" w:hAnsi="Times New Roman" w:eastAsia="Times New Roman"/>
          <w:sz w:val="28"/>
          <w:szCs w:val="28"/>
          <w:lang w:val="en-GB"/>
        </w:rPr>
        <w:t xml:space="preserve">Break-even point in sales                                                                 </w:t>
      </w:r>
      <w:r>
        <w:rPr>
          <w:rFonts w:ascii="Times New Roman" w:hAnsi="Times New Roman" w:eastAsia="Times New Roman"/>
          <w:sz w:val="28"/>
          <w:szCs w:val="28"/>
          <w:lang w:val="en-GB"/>
        </w:rPr>
        <w:tab/>
      </w:r>
      <w:r>
        <w:rPr>
          <w:rFonts w:ascii="Times New Roman" w:hAnsi="Times New Roman" w:eastAsia="Times New Roman"/>
          <w:b/>
          <w:sz w:val="28"/>
          <w:szCs w:val="28"/>
          <w:lang w:val="en-GB"/>
        </w:rPr>
        <w:t>(2 marks)</w:t>
      </w:r>
    </w:p>
    <w:p w14:paraId="50AA4414">
      <w:pPr>
        <w:numPr>
          <w:ilvl w:val="0"/>
          <w:numId w:val="5"/>
        </w:numPr>
        <w:tabs>
          <w:tab w:val="right" w:pos="9355"/>
        </w:tabs>
        <w:spacing w:after="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Sales required to earn profit of Sh 6,000,000.                                  </w:t>
      </w:r>
      <w:r>
        <w:rPr>
          <w:rFonts w:ascii="Times New Roman" w:hAnsi="Times New Roman" w:eastAsia="Times New Roman"/>
          <w:sz w:val="28"/>
          <w:szCs w:val="28"/>
          <w:lang w:val="en-GB"/>
        </w:rPr>
        <w:tab/>
      </w:r>
      <w:r>
        <w:rPr>
          <w:rFonts w:ascii="Times New Roman" w:hAnsi="Times New Roman" w:eastAsia="Times New Roman"/>
          <w:b/>
          <w:sz w:val="28"/>
          <w:szCs w:val="28"/>
          <w:lang w:val="en-GB"/>
        </w:rPr>
        <w:t>(2 marks)</w:t>
      </w:r>
    </w:p>
    <w:p w14:paraId="2F02944D">
      <w:pPr>
        <w:numPr>
          <w:ilvl w:val="0"/>
          <w:numId w:val="5"/>
        </w:num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In order to increase sales, the management has the following two options:</w:t>
      </w:r>
    </w:p>
    <w:p w14:paraId="11000A11">
      <w:pPr>
        <w:numPr>
          <w:ilvl w:val="1"/>
          <w:numId w:val="5"/>
        </w:numPr>
        <w:spacing w:after="0" w:line="260" w:lineRule="atLeast"/>
        <w:ind w:left="357" w:hanging="357"/>
        <w:jc w:val="both"/>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To increase sales by 25% on incurring a sales promotion cost of </w:t>
      </w:r>
    </w:p>
    <w:p w14:paraId="498EFB94">
      <w:pPr>
        <w:spacing w:after="0" w:line="260" w:lineRule="atLeast"/>
        <w:ind w:firstLine="357"/>
        <w:jc w:val="both"/>
        <w:rPr>
          <w:rFonts w:ascii="Times New Roman" w:hAnsi="Times New Roman" w:eastAsia="Times New Roman"/>
          <w:sz w:val="28"/>
          <w:szCs w:val="28"/>
          <w:lang w:val="en-GB"/>
        </w:rPr>
      </w:pPr>
      <w:r>
        <w:rPr>
          <w:rFonts w:ascii="Times New Roman" w:hAnsi="Times New Roman" w:eastAsia="Times New Roman"/>
          <w:sz w:val="28"/>
          <w:szCs w:val="28"/>
          <w:lang w:val="en-GB"/>
        </w:rPr>
        <w:t>Sh 2,500,000.</w:t>
      </w:r>
    </w:p>
    <w:p w14:paraId="0D562899">
      <w:pPr>
        <w:numPr>
          <w:ilvl w:val="1"/>
          <w:numId w:val="5"/>
        </w:numPr>
        <w:spacing w:after="0" w:line="260" w:lineRule="atLeast"/>
        <w:ind w:left="357" w:hanging="357"/>
        <w:rPr>
          <w:rFonts w:ascii="Times New Roman" w:hAnsi="Times New Roman" w:eastAsia="Times New Roman"/>
          <w:sz w:val="28"/>
          <w:szCs w:val="28"/>
          <w:lang w:val="en-GB"/>
        </w:rPr>
      </w:pPr>
      <w:r>
        <w:rPr>
          <w:rFonts w:ascii="Times New Roman" w:hAnsi="Times New Roman" w:eastAsia="Times New Roman"/>
          <w:sz w:val="28"/>
          <w:szCs w:val="28"/>
          <w:lang w:val="en-GB"/>
        </w:rPr>
        <w:t>To increase sales by 15% on reducing selling price by 5%.</w:t>
      </w:r>
    </w:p>
    <w:p w14:paraId="0BE89C59">
      <w:pPr>
        <w:tabs>
          <w:tab w:val="right" w:pos="9355"/>
        </w:tabs>
        <w:spacing w:after="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Advise the management on which option they should take.                       </w:t>
      </w:r>
      <w:r>
        <w:rPr>
          <w:rFonts w:ascii="Times New Roman" w:hAnsi="Times New Roman" w:eastAsia="Times New Roman"/>
          <w:b/>
          <w:sz w:val="28"/>
          <w:szCs w:val="28"/>
          <w:lang w:val="en-GB"/>
        </w:rPr>
        <w:t>(9 marks)</w:t>
      </w:r>
    </w:p>
    <w:p w14:paraId="0E55271D">
      <w:pPr>
        <w:spacing w:after="0" w:line="240" w:lineRule="auto"/>
        <w:ind w:left="6480" w:firstLine="720"/>
        <w:jc w:val="both"/>
        <w:rPr>
          <w:rFonts w:ascii="Times New Roman" w:hAnsi="Times New Roman" w:eastAsia="Times New Roman"/>
          <w:b/>
          <w:sz w:val="28"/>
          <w:szCs w:val="28"/>
        </w:rPr>
      </w:pPr>
      <w:r>
        <w:rPr>
          <w:rFonts w:ascii="Times New Roman" w:hAnsi="Times New Roman" w:eastAsia="Times New Roman"/>
          <w:b/>
          <w:sz w:val="28"/>
          <w:szCs w:val="28"/>
        </w:rPr>
        <w:t xml:space="preserve"> (Total: 15 marks)</w:t>
      </w:r>
    </w:p>
    <w:p w14:paraId="58A13EAA">
      <w:pPr>
        <w:spacing w:after="0" w:line="240" w:lineRule="auto"/>
        <w:jc w:val="both"/>
        <w:rPr>
          <w:rFonts w:ascii="Times New Roman" w:hAnsi="Times New Roman" w:eastAsia="Times New Roman"/>
          <w:b/>
          <w:sz w:val="28"/>
          <w:szCs w:val="28"/>
        </w:rPr>
      </w:pPr>
    </w:p>
    <w:p w14:paraId="0D654160">
      <w:pPr>
        <w:spacing w:after="0" w:line="240" w:lineRule="auto"/>
        <w:jc w:val="both"/>
        <w:rPr>
          <w:rFonts w:ascii="Times New Roman" w:hAnsi="Times New Roman" w:eastAsia="Times New Roman"/>
          <w:b/>
          <w:sz w:val="28"/>
          <w:szCs w:val="28"/>
        </w:rPr>
      </w:pPr>
      <w:r>
        <w:rPr>
          <w:rFonts w:ascii="Times New Roman" w:hAnsi="Times New Roman" w:eastAsia="Times New Roman"/>
          <w:b/>
          <w:sz w:val="28"/>
          <w:szCs w:val="28"/>
        </w:rPr>
        <w:t>QUESTION FOUR</w:t>
      </w:r>
    </w:p>
    <w:p w14:paraId="32856688">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Mutindwa Ltd. employs a job order costing system in establishing the prices to charge for different welding orders.  Normally, certain employees set up work before the main operation is completed by other employees.  The cost of labour engaged in setting up is charged to overhead expenses.</w:t>
      </w:r>
    </w:p>
    <w:p w14:paraId="21F6759A">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During the period ended 30 September 2024, 1,250 hours were spent on setting up at a cost of Sh 30,000.  During this period the following costs were incurred on three jobs:</w:t>
      </w:r>
    </w:p>
    <w:tbl>
      <w:tblPr>
        <w:tblStyle w:val="7"/>
        <w:tblW w:w="0" w:type="auto"/>
        <w:tblInd w:w="0" w:type="dxa"/>
        <w:tblLayout w:type="autofit"/>
        <w:tblCellMar>
          <w:top w:w="0" w:type="dxa"/>
          <w:left w:w="108" w:type="dxa"/>
          <w:bottom w:w="0" w:type="dxa"/>
          <w:right w:w="108" w:type="dxa"/>
        </w:tblCellMar>
      </w:tblPr>
      <w:tblGrid>
        <w:gridCol w:w="5688"/>
        <w:gridCol w:w="1260"/>
      </w:tblGrid>
      <w:tr w14:paraId="6D67F4C4">
        <w:tblPrEx>
          <w:tblCellMar>
            <w:top w:w="0" w:type="dxa"/>
            <w:left w:w="108" w:type="dxa"/>
            <w:bottom w:w="0" w:type="dxa"/>
            <w:right w:w="108" w:type="dxa"/>
          </w:tblCellMar>
        </w:tblPrEx>
        <w:tc>
          <w:tcPr>
            <w:tcW w:w="5688" w:type="dxa"/>
          </w:tcPr>
          <w:p w14:paraId="070A5144">
            <w:pPr>
              <w:spacing w:after="0" w:line="240" w:lineRule="auto"/>
              <w:jc w:val="both"/>
              <w:rPr>
                <w:rFonts w:ascii="Times New Roman" w:hAnsi="Times New Roman" w:eastAsia="Times New Roman"/>
                <w:sz w:val="28"/>
                <w:szCs w:val="28"/>
                <w:lang w:val="en-GB"/>
              </w:rPr>
            </w:pPr>
          </w:p>
        </w:tc>
        <w:tc>
          <w:tcPr>
            <w:tcW w:w="1260" w:type="dxa"/>
          </w:tcPr>
          <w:p w14:paraId="31DC59A6">
            <w:pPr>
              <w:spacing w:after="0" w:line="240" w:lineRule="auto"/>
              <w:jc w:val="right"/>
              <w:rPr>
                <w:rFonts w:ascii="Times New Roman" w:hAnsi="Times New Roman" w:eastAsia="Times New Roman"/>
                <w:b/>
                <w:sz w:val="28"/>
                <w:szCs w:val="28"/>
                <w:lang w:val="en-GB"/>
              </w:rPr>
            </w:pPr>
            <w:r>
              <w:rPr>
                <w:rFonts w:ascii="Times New Roman" w:hAnsi="Times New Roman" w:eastAsia="Times New Roman"/>
                <w:b/>
                <w:sz w:val="28"/>
                <w:szCs w:val="28"/>
                <w:lang w:val="en-GB"/>
              </w:rPr>
              <w:t>Shs.</w:t>
            </w:r>
          </w:p>
        </w:tc>
      </w:tr>
      <w:tr w14:paraId="73A0E7B0">
        <w:tblPrEx>
          <w:tblCellMar>
            <w:top w:w="0" w:type="dxa"/>
            <w:left w:w="108" w:type="dxa"/>
            <w:bottom w:w="0" w:type="dxa"/>
            <w:right w:w="108" w:type="dxa"/>
          </w:tblCellMar>
        </w:tblPrEx>
        <w:tc>
          <w:tcPr>
            <w:tcW w:w="5688" w:type="dxa"/>
          </w:tcPr>
          <w:p w14:paraId="4825FDA3">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Direct material</w:t>
            </w:r>
          </w:p>
        </w:tc>
        <w:tc>
          <w:tcPr>
            <w:tcW w:w="1260" w:type="dxa"/>
          </w:tcPr>
          <w:p w14:paraId="7480288F">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66,000</w:t>
            </w:r>
          </w:p>
        </w:tc>
      </w:tr>
      <w:tr w14:paraId="6ECCBEF4">
        <w:tblPrEx>
          <w:tblCellMar>
            <w:top w:w="0" w:type="dxa"/>
            <w:left w:w="108" w:type="dxa"/>
            <w:bottom w:w="0" w:type="dxa"/>
            <w:right w:w="108" w:type="dxa"/>
          </w:tblCellMar>
        </w:tblPrEx>
        <w:tc>
          <w:tcPr>
            <w:tcW w:w="5688" w:type="dxa"/>
          </w:tcPr>
          <w:p w14:paraId="7EE540F2">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Direct labour</w:t>
            </w:r>
          </w:p>
        </w:tc>
        <w:tc>
          <w:tcPr>
            <w:tcW w:w="1260" w:type="dxa"/>
          </w:tcPr>
          <w:p w14:paraId="3BF9876A">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90,000</w:t>
            </w:r>
          </w:p>
        </w:tc>
      </w:tr>
      <w:tr w14:paraId="04E85160">
        <w:tblPrEx>
          <w:tblCellMar>
            <w:top w:w="0" w:type="dxa"/>
            <w:left w:w="108" w:type="dxa"/>
            <w:bottom w:w="0" w:type="dxa"/>
            <w:right w:w="108" w:type="dxa"/>
          </w:tblCellMar>
        </w:tblPrEx>
        <w:tc>
          <w:tcPr>
            <w:tcW w:w="5688" w:type="dxa"/>
          </w:tcPr>
          <w:p w14:paraId="3FC6817D">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Overhead expenses (including set up costs)</w:t>
            </w:r>
          </w:p>
        </w:tc>
        <w:tc>
          <w:tcPr>
            <w:tcW w:w="1260" w:type="dxa"/>
          </w:tcPr>
          <w:p w14:paraId="3D627326">
            <w:pPr>
              <w:spacing w:after="0" w:line="240" w:lineRule="auto"/>
              <w:jc w:val="right"/>
              <w:rPr>
                <w:rFonts w:ascii="Times New Roman" w:hAnsi="Times New Roman" w:eastAsia="Times New Roman"/>
                <w:sz w:val="28"/>
                <w:szCs w:val="28"/>
                <w:u w:val="single"/>
                <w:lang w:val="en-GB"/>
              </w:rPr>
            </w:pPr>
            <w:r>
              <w:rPr>
                <w:rFonts w:ascii="Times New Roman" w:hAnsi="Times New Roman" w:eastAsia="Times New Roman"/>
                <w:sz w:val="28"/>
                <w:szCs w:val="28"/>
                <w:u w:val="single"/>
                <w:lang w:val="en-GB"/>
              </w:rPr>
              <w:t>144,000</w:t>
            </w:r>
          </w:p>
        </w:tc>
      </w:tr>
      <w:tr w14:paraId="11356D61">
        <w:tblPrEx>
          <w:tblCellMar>
            <w:top w:w="0" w:type="dxa"/>
            <w:left w:w="108" w:type="dxa"/>
            <w:bottom w:w="0" w:type="dxa"/>
            <w:right w:w="108" w:type="dxa"/>
          </w:tblCellMar>
        </w:tblPrEx>
        <w:tc>
          <w:tcPr>
            <w:tcW w:w="5688" w:type="dxa"/>
          </w:tcPr>
          <w:p w14:paraId="5F8677CF">
            <w:pPr>
              <w:spacing w:after="0" w:line="240" w:lineRule="auto"/>
              <w:jc w:val="both"/>
              <w:rPr>
                <w:rFonts w:ascii="Times New Roman" w:hAnsi="Times New Roman" w:eastAsia="Times New Roman"/>
                <w:sz w:val="28"/>
                <w:szCs w:val="28"/>
                <w:lang w:val="en-GB"/>
              </w:rPr>
            </w:pPr>
          </w:p>
        </w:tc>
        <w:tc>
          <w:tcPr>
            <w:tcW w:w="1260" w:type="dxa"/>
          </w:tcPr>
          <w:p w14:paraId="44AF3949">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300,000</w:t>
            </w:r>
          </w:p>
        </w:tc>
      </w:tr>
    </w:tbl>
    <w:p w14:paraId="49B1DD22">
      <w:pPr>
        <w:spacing w:after="0" w:line="240" w:lineRule="auto"/>
        <w:jc w:val="both"/>
        <w:rPr>
          <w:rFonts w:ascii="Times New Roman" w:hAnsi="Times New Roman" w:eastAsia="Times New Roman"/>
          <w:sz w:val="28"/>
          <w:szCs w:val="28"/>
          <w:lang w:val="en-GB"/>
        </w:rPr>
      </w:pPr>
    </w:p>
    <w:p w14:paraId="477D3259">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Other information that relates to the jobs include:</w:t>
      </w:r>
    </w:p>
    <w:tbl>
      <w:tblPr>
        <w:tblStyle w:val="7"/>
        <w:tblW w:w="8964" w:type="dxa"/>
        <w:tblInd w:w="0" w:type="dxa"/>
        <w:tblLayout w:type="autofit"/>
        <w:tblCellMar>
          <w:top w:w="0" w:type="dxa"/>
          <w:left w:w="108" w:type="dxa"/>
          <w:bottom w:w="0" w:type="dxa"/>
          <w:right w:w="108" w:type="dxa"/>
        </w:tblCellMar>
      </w:tblPr>
      <w:tblGrid>
        <w:gridCol w:w="5387"/>
        <w:gridCol w:w="1417"/>
        <w:gridCol w:w="1080"/>
        <w:gridCol w:w="1080"/>
      </w:tblGrid>
      <w:tr w14:paraId="780A0DCD">
        <w:tblPrEx>
          <w:tblCellMar>
            <w:top w:w="0" w:type="dxa"/>
            <w:left w:w="108" w:type="dxa"/>
            <w:bottom w:w="0" w:type="dxa"/>
            <w:right w:w="108" w:type="dxa"/>
          </w:tblCellMar>
        </w:tblPrEx>
        <w:tc>
          <w:tcPr>
            <w:tcW w:w="5387" w:type="dxa"/>
          </w:tcPr>
          <w:p w14:paraId="35F56440">
            <w:pPr>
              <w:spacing w:after="0" w:line="240" w:lineRule="auto"/>
              <w:jc w:val="both"/>
              <w:rPr>
                <w:rFonts w:ascii="Times New Roman" w:hAnsi="Times New Roman" w:eastAsia="Times New Roman"/>
                <w:sz w:val="28"/>
                <w:szCs w:val="28"/>
                <w:lang w:val="en-GB"/>
              </w:rPr>
            </w:pPr>
          </w:p>
        </w:tc>
        <w:tc>
          <w:tcPr>
            <w:tcW w:w="1417" w:type="dxa"/>
          </w:tcPr>
          <w:p w14:paraId="2213B3A2">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Job A</w:t>
            </w:r>
          </w:p>
        </w:tc>
        <w:tc>
          <w:tcPr>
            <w:tcW w:w="1080" w:type="dxa"/>
          </w:tcPr>
          <w:p w14:paraId="68DF1328">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Job B</w:t>
            </w:r>
          </w:p>
        </w:tc>
        <w:tc>
          <w:tcPr>
            <w:tcW w:w="1080" w:type="dxa"/>
          </w:tcPr>
          <w:p w14:paraId="50EEE668">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Job C</w:t>
            </w:r>
          </w:p>
        </w:tc>
      </w:tr>
      <w:tr w14:paraId="32CF9967">
        <w:tblPrEx>
          <w:tblCellMar>
            <w:top w:w="0" w:type="dxa"/>
            <w:left w:w="108" w:type="dxa"/>
            <w:bottom w:w="0" w:type="dxa"/>
            <w:right w:w="108" w:type="dxa"/>
          </w:tblCellMar>
        </w:tblPrEx>
        <w:tc>
          <w:tcPr>
            <w:tcW w:w="5387" w:type="dxa"/>
          </w:tcPr>
          <w:p w14:paraId="34C07280">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Direct material costs</w:t>
            </w:r>
          </w:p>
        </w:tc>
        <w:tc>
          <w:tcPr>
            <w:tcW w:w="1417" w:type="dxa"/>
          </w:tcPr>
          <w:p w14:paraId="55F56A3F">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Sh 36,320</w:t>
            </w:r>
          </w:p>
        </w:tc>
        <w:tc>
          <w:tcPr>
            <w:tcW w:w="1080" w:type="dxa"/>
          </w:tcPr>
          <w:p w14:paraId="42F9D33F">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4,200</w:t>
            </w:r>
          </w:p>
        </w:tc>
        <w:tc>
          <w:tcPr>
            <w:tcW w:w="1080" w:type="dxa"/>
          </w:tcPr>
          <w:p w14:paraId="0529E1FF">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25,480</w:t>
            </w:r>
          </w:p>
        </w:tc>
      </w:tr>
      <w:tr w14:paraId="17F202D9">
        <w:tblPrEx>
          <w:tblCellMar>
            <w:top w:w="0" w:type="dxa"/>
            <w:left w:w="108" w:type="dxa"/>
            <w:bottom w:w="0" w:type="dxa"/>
            <w:right w:w="108" w:type="dxa"/>
          </w:tblCellMar>
        </w:tblPrEx>
        <w:tc>
          <w:tcPr>
            <w:tcW w:w="5387" w:type="dxa"/>
          </w:tcPr>
          <w:p w14:paraId="613CCCDF">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Direct labour (hours) excluding set-up time</w:t>
            </w:r>
          </w:p>
        </w:tc>
        <w:tc>
          <w:tcPr>
            <w:tcW w:w="1417" w:type="dxa"/>
          </w:tcPr>
          <w:p w14:paraId="748C79A6">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2,400</w:t>
            </w:r>
          </w:p>
        </w:tc>
        <w:tc>
          <w:tcPr>
            <w:tcW w:w="1080" w:type="dxa"/>
          </w:tcPr>
          <w:p w14:paraId="4C23D20F">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300</w:t>
            </w:r>
          </w:p>
        </w:tc>
        <w:tc>
          <w:tcPr>
            <w:tcW w:w="1080" w:type="dxa"/>
          </w:tcPr>
          <w:p w14:paraId="153E73ED">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1,800</w:t>
            </w:r>
          </w:p>
        </w:tc>
      </w:tr>
      <w:tr w14:paraId="39077CC3">
        <w:tblPrEx>
          <w:tblCellMar>
            <w:top w:w="0" w:type="dxa"/>
            <w:left w:w="108" w:type="dxa"/>
            <w:bottom w:w="0" w:type="dxa"/>
            <w:right w:w="108" w:type="dxa"/>
          </w:tblCellMar>
        </w:tblPrEx>
        <w:tc>
          <w:tcPr>
            <w:tcW w:w="5387" w:type="dxa"/>
          </w:tcPr>
          <w:p w14:paraId="3A63F7B4">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Setting-up (hours)</w:t>
            </w:r>
          </w:p>
        </w:tc>
        <w:tc>
          <w:tcPr>
            <w:tcW w:w="1417" w:type="dxa"/>
          </w:tcPr>
          <w:p w14:paraId="28228910">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375</w:t>
            </w:r>
          </w:p>
        </w:tc>
        <w:tc>
          <w:tcPr>
            <w:tcW w:w="1080" w:type="dxa"/>
          </w:tcPr>
          <w:p w14:paraId="4FF0E807">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250</w:t>
            </w:r>
          </w:p>
        </w:tc>
        <w:tc>
          <w:tcPr>
            <w:tcW w:w="1080" w:type="dxa"/>
          </w:tcPr>
          <w:p w14:paraId="68023DBD">
            <w:pPr>
              <w:spacing w:after="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625</w:t>
            </w:r>
          </w:p>
        </w:tc>
      </w:tr>
    </w:tbl>
    <w:p w14:paraId="6F4A1D67">
      <w:pPr>
        <w:spacing w:after="0" w:line="240" w:lineRule="auto"/>
        <w:jc w:val="both"/>
        <w:rPr>
          <w:rFonts w:ascii="Times New Roman" w:hAnsi="Times New Roman" w:eastAsia="Times New Roman"/>
          <w:sz w:val="28"/>
          <w:szCs w:val="28"/>
          <w:lang w:val="en-GB"/>
        </w:rPr>
      </w:pPr>
    </w:p>
    <w:p w14:paraId="66D2116C">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Costing for the jobs is carried out by the use of hourly rates for direct labour and for overheads.  However, a new system is being proposed whereby there will be hourly rates for direct labour, for setting labour and for overheads excluding the cost of setting-up time.</w:t>
      </w:r>
    </w:p>
    <w:p w14:paraId="23F3516D">
      <w:pPr>
        <w:spacing w:after="0" w:line="240" w:lineRule="auto"/>
        <w:jc w:val="both"/>
        <w:rPr>
          <w:rFonts w:ascii="Times New Roman" w:hAnsi="Times New Roman" w:eastAsia="Times New Roman"/>
          <w:b/>
          <w:bCs/>
          <w:sz w:val="28"/>
          <w:szCs w:val="28"/>
          <w:lang w:val="en-GB"/>
        </w:rPr>
      </w:pPr>
      <w:r>
        <w:rPr>
          <w:rFonts w:ascii="Times New Roman" w:hAnsi="Times New Roman" w:eastAsia="Times New Roman"/>
          <w:b/>
          <w:bCs/>
          <w:sz w:val="28"/>
          <w:szCs w:val="28"/>
          <w:lang w:val="en-GB"/>
        </w:rPr>
        <w:t>Required:</w:t>
      </w:r>
    </w:p>
    <w:p w14:paraId="4887795F">
      <w:pPr>
        <w:numPr>
          <w:ilvl w:val="0"/>
          <w:numId w:val="6"/>
        </w:numPr>
        <w:tabs>
          <w:tab w:val="left" w:pos="567"/>
          <w:tab w:val="right" w:pos="9355"/>
        </w:tabs>
        <w:spacing w:after="0" w:line="240" w:lineRule="auto"/>
        <w:ind w:left="567" w:hanging="567"/>
        <w:jc w:val="both"/>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The hourly rate under the existing system.   </w:t>
      </w:r>
      <w:r>
        <w:rPr>
          <w:rFonts w:ascii="Times New Roman" w:hAnsi="Times New Roman" w:eastAsia="Times New Roman"/>
          <w:sz w:val="28"/>
          <w:szCs w:val="28"/>
          <w:lang w:val="en-GB"/>
        </w:rPr>
        <w:tab/>
      </w:r>
      <w:r>
        <w:rPr>
          <w:rFonts w:ascii="Times New Roman" w:hAnsi="Times New Roman" w:eastAsia="Times New Roman"/>
          <w:sz w:val="28"/>
          <w:szCs w:val="28"/>
          <w:lang w:val="en-GB"/>
        </w:rPr>
        <w:t xml:space="preserve">          </w:t>
      </w:r>
      <w:r>
        <w:rPr>
          <w:rFonts w:ascii="Times New Roman" w:hAnsi="Times New Roman" w:eastAsia="Times New Roman"/>
          <w:b/>
          <w:sz w:val="28"/>
          <w:szCs w:val="28"/>
          <w:lang w:val="en-GB"/>
        </w:rPr>
        <w:t>(4 marks)</w:t>
      </w:r>
    </w:p>
    <w:p w14:paraId="104802E3">
      <w:pPr>
        <w:numPr>
          <w:ilvl w:val="0"/>
          <w:numId w:val="6"/>
        </w:numPr>
        <w:tabs>
          <w:tab w:val="left" w:pos="567"/>
          <w:tab w:val="right" w:pos="9355"/>
        </w:tabs>
        <w:spacing w:after="0" w:line="240" w:lineRule="auto"/>
        <w:ind w:left="567" w:hanging="567"/>
        <w:jc w:val="both"/>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The hourly rate under the proposed system                                         </w:t>
      </w:r>
      <w:r>
        <w:rPr>
          <w:rFonts w:ascii="Times New Roman" w:hAnsi="Times New Roman" w:eastAsia="Times New Roman"/>
          <w:b/>
          <w:sz w:val="28"/>
          <w:szCs w:val="28"/>
          <w:lang w:val="en-GB"/>
        </w:rPr>
        <w:t>(4 marks)</w:t>
      </w:r>
    </w:p>
    <w:p w14:paraId="35A37BFB">
      <w:pPr>
        <w:numPr>
          <w:ilvl w:val="0"/>
          <w:numId w:val="6"/>
        </w:numPr>
        <w:tabs>
          <w:tab w:val="left" w:pos="567"/>
          <w:tab w:val="right" w:pos="9355"/>
        </w:tabs>
        <w:spacing w:after="0" w:line="240" w:lineRule="auto"/>
        <w:ind w:left="567" w:hanging="567"/>
        <w:jc w:val="both"/>
        <w:rPr>
          <w:rFonts w:ascii="Times New Roman" w:hAnsi="Times New Roman" w:eastAsia="Times New Roman"/>
          <w:sz w:val="28"/>
          <w:szCs w:val="28"/>
          <w:lang w:val="en-GB"/>
        </w:rPr>
      </w:pPr>
      <w:r>
        <w:rPr>
          <w:rFonts w:ascii="Times New Roman" w:hAnsi="Times New Roman" w:eastAsia="Times New Roman"/>
          <w:sz w:val="28"/>
          <w:szCs w:val="28"/>
          <w:lang w:val="en-GB"/>
        </w:rPr>
        <w:t>Cost statement for the three jobs using the existing systems approach to costing.</w:t>
      </w:r>
    </w:p>
    <w:p w14:paraId="5BD82AE4">
      <w:pPr>
        <w:tabs>
          <w:tab w:val="right" w:pos="9355"/>
        </w:tabs>
        <w:spacing w:after="0" w:line="240" w:lineRule="auto"/>
        <w:jc w:val="both"/>
        <w:rPr>
          <w:rFonts w:ascii="Times New Roman" w:hAnsi="Times New Roman" w:eastAsia="Times New Roman"/>
          <w:b/>
          <w:sz w:val="28"/>
          <w:szCs w:val="28"/>
          <w:lang w:val="en-GB"/>
        </w:rPr>
      </w:pPr>
      <w:r>
        <w:rPr>
          <w:rFonts w:ascii="Times New Roman" w:hAnsi="Times New Roman" w:eastAsia="Times New Roman"/>
          <w:sz w:val="28"/>
          <w:szCs w:val="28"/>
          <w:lang w:val="en-GB"/>
        </w:rPr>
        <w:t xml:space="preserve">                                                                                                                    </w:t>
      </w:r>
      <w:r>
        <w:rPr>
          <w:rFonts w:ascii="Times New Roman" w:hAnsi="Times New Roman" w:eastAsia="Times New Roman"/>
          <w:b/>
          <w:sz w:val="28"/>
          <w:szCs w:val="28"/>
          <w:lang w:val="en-GB"/>
        </w:rPr>
        <w:t>(7 marks)</w:t>
      </w:r>
    </w:p>
    <w:p w14:paraId="3B5FC835">
      <w:pPr>
        <w:spacing w:after="0" w:line="240" w:lineRule="auto"/>
        <w:ind w:left="6480" w:firstLine="720"/>
        <w:rPr>
          <w:rFonts w:ascii="Times New Roman" w:hAnsi="Times New Roman" w:eastAsia="Times New Roman"/>
          <w:b/>
          <w:sz w:val="28"/>
          <w:szCs w:val="28"/>
        </w:rPr>
      </w:pPr>
      <w:r>
        <w:rPr>
          <w:rFonts w:ascii="Times New Roman" w:hAnsi="Times New Roman" w:eastAsia="Times New Roman"/>
          <w:b/>
          <w:sz w:val="28"/>
          <w:szCs w:val="28"/>
        </w:rPr>
        <w:t>(Total: 15 marks)</w:t>
      </w:r>
    </w:p>
    <w:p w14:paraId="15E3E2A6">
      <w:pPr>
        <w:spacing w:after="0" w:line="240" w:lineRule="auto"/>
        <w:rPr>
          <w:rFonts w:ascii="Times New Roman" w:hAnsi="Times New Roman" w:eastAsia="Times New Roman"/>
          <w:b/>
          <w:sz w:val="28"/>
          <w:szCs w:val="28"/>
        </w:rPr>
      </w:pPr>
      <w:r>
        <w:rPr>
          <w:rFonts w:ascii="Times New Roman" w:hAnsi="Times New Roman" w:eastAsia="Times New Roman"/>
          <w:b/>
          <w:sz w:val="28"/>
          <w:szCs w:val="28"/>
        </w:rPr>
        <w:t>QUESTION FIVE</w:t>
      </w:r>
    </w:p>
    <w:p w14:paraId="6C8107C6">
      <w:pPr>
        <w:spacing w:after="260" w:line="260" w:lineRule="atLeast"/>
        <w:jc w:val="both"/>
        <w:rPr>
          <w:rFonts w:ascii="Times New Roman" w:hAnsi="Times New Roman" w:eastAsia="Times New Roman"/>
          <w:sz w:val="28"/>
          <w:szCs w:val="28"/>
          <w:lang w:val="en-GB"/>
        </w:rPr>
      </w:pPr>
      <w:r>
        <w:rPr>
          <w:rFonts w:ascii="Times New Roman" w:hAnsi="Times New Roman" w:eastAsia="Times New Roman"/>
          <w:sz w:val="28"/>
          <w:szCs w:val="28"/>
          <w:lang w:val="en-GB"/>
        </w:rPr>
        <w:t>On 4 May 2023, Pendo Construction Company was contracted by Mara Paradise Ltd. to construct a leisure park in Nairobi at a contract price of Sh. 950,000,000.  Work commenced on the contract on 28 July 2023.  Retention money was agreed at 10% of work certified.  At the end of the first year, no profits were declared as the contract was considered to be in its infancy</w:t>
      </w:r>
    </w:p>
    <w:p w14:paraId="2D142899">
      <w:pPr>
        <w:spacing w:after="260" w:line="260" w:lineRule="atLeast"/>
        <w:jc w:val="both"/>
        <w:rPr>
          <w:rFonts w:ascii="Times New Roman" w:hAnsi="Times New Roman" w:eastAsia="Times New Roman"/>
          <w:sz w:val="28"/>
          <w:szCs w:val="28"/>
          <w:lang w:val="en-GB"/>
        </w:rPr>
      </w:pPr>
      <w:r>
        <w:rPr>
          <w:rFonts w:ascii="Times New Roman" w:hAnsi="Times New Roman" w:eastAsia="Times New Roman"/>
          <w:sz w:val="28"/>
          <w:szCs w:val="28"/>
          <w:lang w:val="en-GB"/>
        </w:rPr>
        <w:t>The following details relate to the contract for the year ended 31 December 2024:</w:t>
      </w:r>
    </w:p>
    <w:tbl>
      <w:tblPr>
        <w:tblStyle w:val="7"/>
        <w:tblW w:w="0" w:type="auto"/>
        <w:tblInd w:w="0" w:type="dxa"/>
        <w:tblLayout w:type="autofit"/>
        <w:tblCellMar>
          <w:top w:w="0" w:type="dxa"/>
          <w:left w:w="108" w:type="dxa"/>
          <w:bottom w:w="0" w:type="dxa"/>
          <w:right w:w="108" w:type="dxa"/>
        </w:tblCellMar>
      </w:tblPr>
      <w:tblGrid>
        <w:gridCol w:w="6096"/>
        <w:gridCol w:w="1984"/>
      </w:tblGrid>
      <w:tr w14:paraId="7A1C81D1">
        <w:tblPrEx>
          <w:tblCellMar>
            <w:top w:w="0" w:type="dxa"/>
            <w:left w:w="108" w:type="dxa"/>
            <w:bottom w:w="0" w:type="dxa"/>
            <w:right w:w="108" w:type="dxa"/>
          </w:tblCellMar>
        </w:tblPrEx>
        <w:tc>
          <w:tcPr>
            <w:tcW w:w="6096" w:type="dxa"/>
          </w:tcPr>
          <w:p w14:paraId="79663E2F">
            <w:pPr>
              <w:spacing w:after="60" w:line="260" w:lineRule="atLeast"/>
              <w:rPr>
                <w:rFonts w:ascii="Times New Roman" w:hAnsi="Times New Roman" w:eastAsia="Times New Roman"/>
                <w:sz w:val="28"/>
                <w:szCs w:val="28"/>
                <w:lang w:val="en-GB"/>
              </w:rPr>
            </w:pPr>
          </w:p>
        </w:tc>
        <w:tc>
          <w:tcPr>
            <w:tcW w:w="1984" w:type="dxa"/>
          </w:tcPr>
          <w:p w14:paraId="626C91A6">
            <w:pPr>
              <w:spacing w:after="60" w:line="260" w:lineRule="atLeast"/>
              <w:jc w:val="right"/>
              <w:rPr>
                <w:rFonts w:ascii="Times New Roman" w:hAnsi="Times New Roman" w:eastAsia="Times New Roman"/>
                <w:b/>
                <w:sz w:val="28"/>
                <w:szCs w:val="28"/>
                <w:lang w:val="en-GB"/>
              </w:rPr>
            </w:pPr>
            <w:r>
              <w:rPr>
                <w:rFonts w:ascii="Times New Roman" w:hAnsi="Times New Roman" w:eastAsia="Times New Roman"/>
                <w:b/>
                <w:sz w:val="28"/>
                <w:szCs w:val="28"/>
                <w:lang w:val="en-GB"/>
              </w:rPr>
              <w:t>Sh’000</w:t>
            </w:r>
          </w:p>
        </w:tc>
      </w:tr>
      <w:tr w14:paraId="3EF46F40">
        <w:tblPrEx>
          <w:tblCellMar>
            <w:top w:w="0" w:type="dxa"/>
            <w:left w:w="108" w:type="dxa"/>
            <w:bottom w:w="0" w:type="dxa"/>
            <w:right w:w="108" w:type="dxa"/>
          </w:tblCellMar>
        </w:tblPrEx>
        <w:tc>
          <w:tcPr>
            <w:tcW w:w="6096" w:type="dxa"/>
          </w:tcPr>
          <w:p w14:paraId="32AD1A13">
            <w:pPr>
              <w:spacing w:after="6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Balances brought forward 1.1.2024</w:t>
            </w:r>
          </w:p>
        </w:tc>
        <w:tc>
          <w:tcPr>
            <w:tcW w:w="1984" w:type="dxa"/>
          </w:tcPr>
          <w:p w14:paraId="35CE1B27">
            <w:pPr>
              <w:spacing w:after="60" w:line="260" w:lineRule="atLeast"/>
              <w:jc w:val="right"/>
              <w:rPr>
                <w:rFonts w:ascii="Times New Roman" w:hAnsi="Times New Roman" w:eastAsia="Times New Roman"/>
                <w:sz w:val="28"/>
                <w:szCs w:val="28"/>
                <w:lang w:val="en-GB"/>
              </w:rPr>
            </w:pPr>
          </w:p>
        </w:tc>
      </w:tr>
      <w:tr w14:paraId="74BD1095">
        <w:tblPrEx>
          <w:tblCellMar>
            <w:top w:w="0" w:type="dxa"/>
            <w:left w:w="108" w:type="dxa"/>
            <w:bottom w:w="0" w:type="dxa"/>
            <w:right w:w="108" w:type="dxa"/>
          </w:tblCellMar>
        </w:tblPrEx>
        <w:tc>
          <w:tcPr>
            <w:tcW w:w="6096" w:type="dxa"/>
          </w:tcPr>
          <w:p w14:paraId="425CBA0C">
            <w:pPr>
              <w:spacing w:after="60" w:line="260" w:lineRule="atLeast"/>
              <w:rPr>
                <w:rFonts w:ascii="Times New Roman" w:hAnsi="Times New Roman" w:eastAsia="Times New Roman"/>
                <w:sz w:val="28"/>
                <w:szCs w:val="28"/>
                <w:lang w:val="en-GB"/>
              </w:rPr>
            </w:pPr>
          </w:p>
        </w:tc>
        <w:tc>
          <w:tcPr>
            <w:tcW w:w="1984" w:type="dxa"/>
          </w:tcPr>
          <w:p w14:paraId="7A5A495B">
            <w:pPr>
              <w:spacing w:after="60" w:line="260" w:lineRule="atLeast"/>
              <w:jc w:val="right"/>
              <w:rPr>
                <w:rFonts w:ascii="Times New Roman" w:hAnsi="Times New Roman" w:eastAsia="Times New Roman"/>
                <w:sz w:val="28"/>
                <w:szCs w:val="28"/>
                <w:lang w:val="en-GB"/>
              </w:rPr>
            </w:pPr>
          </w:p>
        </w:tc>
      </w:tr>
      <w:tr w14:paraId="14A2A699">
        <w:tblPrEx>
          <w:tblCellMar>
            <w:top w:w="0" w:type="dxa"/>
            <w:left w:w="108" w:type="dxa"/>
            <w:bottom w:w="0" w:type="dxa"/>
            <w:right w:w="108" w:type="dxa"/>
          </w:tblCellMar>
        </w:tblPrEx>
        <w:tc>
          <w:tcPr>
            <w:tcW w:w="6096" w:type="dxa"/>
          </w:tcPr>
          <w:p w14:paraId="14320CF5">
            <w:pPr>
              <w:spacing w:after="6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Materials on site</w:t>
            </w:r>
          </w:p>
        </w:tc>
        <w:tc>
          <w:tcPr>
            <w:tcW w:w="1984" w:type="dxa"/>
          </w:tcPr>
          <w:p w14:paraId="5F27CAF9">
            <w:pPr>
              <w:spacing w:after="60" w:line="260" w:lineRule="atLeast"/>
              <w:jc w:val="right"/>
              <w:rPr>
                <w:rFonts w:ascii="Times New Roman" w:hAnsi="Times New Roman" w:eastAsia="Times New Roman"/>
                <w:sz w:val="28"/>
                <w:szCs w:val="28"/>
                <w:lang w:val="en-GB"/>
              </w:rPr>
            </w:pPr>
            <w:r>
              <w:rPr>
                <w:rFonts w:ascii="Times New Roman" w:hAnsi="Times New Roman" w:eastAsia="Times New Roman"/>
                <w:sz w:val="28"/>
                <w:szCs w:val="28"/>
                <w:lang w:val="en-GB"/>
              </w:rPr>
              <w:t>4,500</w:t>
            </w:r>
          </w:p>
        </w:tc>
      </w:tr>
      <w:tr w14:paraId="733B5041">
        <w:tblPrEx>
          <w:tblCellMar>
            <w:top w:w="0" w:type="dxa"/>
            <w:left w:w="108" w:type="dxa"/>
            <w:bottom w:w="0" w:type="dxa"/>
            <w:right w:w="108" w:type="dxa"/>
          </w:tblCellMar>
        </w:tblPrEx>
        <w:tc>
          <w:tcPr>
            <w:tcW w:w="6096" w:type="dxa"/>
          </w:tcPr>
          <w:p w14:paraId="3EDE03E3">
            <w:pPr>
              <w:spacing w:after="6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Accrued wages</w:t>
            </w:r>
          </w:p>
        </w:tc>
        <w:tc>
          <w:tcPr>
            <w:tcW w:w="1984" w:type="dxa"/>
          </w:tcPr>
          <w:p w14:paraId="6648002B">
            <w:pPr>
              <w:spacing w:after="60" w:line="260" w:lineRule="atLeast"/>
              <w:jc w:val="right"/>
              <w:rPr>
                <w:rFonts w:ascii="Times New Roman" w:hAnsi="Times New Roman" w:eastAsia="Times New Roman"/>
                <w:sz w:val="28"/>
                <w:szCs w:val="28"/>
                <w:lang w:val="en-GB"/>
              </w:rPr>
            </w:pPr>
            <w:r>
              <w:rPr>
                <w:rFonts w:ascii="Times New Roman" w:hAnsi="Times New Roman" w:eastAsia="Times New Roman"/>
                <w:sz w:val="28"/>
                <w:szCs w:val="28"/>
                <w:lang w:val="en-GB"/>
              </w:rPr>
              <w:t>1,250</w:t>
            </w:r>
          </w:p>
        </w:tc>
      </w:tr>
      <w:tr w14:paraId="76A5B19F">
        <w:tblPrEx>
          <w:tblCellMar>
            <w:top w:w="0" w:type="dxa"/>
            <w:left w:w="108" w:type="dxa"/>
            <w:bottom w:w="0" w:type="dxa"/>
            <w:right w:w="108" w:type="dxa"/>
          </w:tblCellMar>
        </w:tblPrEx>
        <w:tc>
          <w:tcPr>
            <w:tcW w:w="6096" w:type="dxa"/>
          </w:tcPr>
          <w:p w14:paraId="4582B743">
            <w:pPr>
              <w:spacing w:after="6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Plant (cost)</w:t>
            </w:r>
          </w:p>
        </w:tc>
        <w:tc>
          <w:tcPr>
            <w:tcW w:w="1984" w:type="dxa"/>
          </w:tcPr>
          <w:p w14:paraId="42BD63AD">
            <w:pPr>
              <w:spacing w:after="60" w:line="260" w:lineRule="atLeast"/>
              <w:jc w:val="right"/>
              <w:rPr>
                <w:rFonts w:ascii="Times New Roman" w:hAnsi="Times New Roman" w:eastAsia="Times New Roman"/>
                <w:sz w:val="28"/>
                <w:szCs w:val="28"/>
                <w:lang w:val="en-GB"/>
              </w:rPr>
            </w:pPr>
            <w:r>
              <w:rPr>
                <w:rFonts w:ascii="Times New Roman" w:hAnsi="Times New Roman" w:eastAsia="Times New Roman"/>
                <w:sz w:val="28"/>
                <w:szCs w:val="28"/>
                <w:lang w:val="en-GB"/>
              </w:rPr>
              <w:t>150,000</w:t>
            </w:r>
          </w:p>
        </w:tc>
      </w:tr>
      <w:tr w14:paraId="28AFDF44">
        <w:tblPrEx>
          <w:tblCellMar>
            <w:top w:w="0" w:type="dxa"/>
            <w:left w:w="108" w:type="dxa"/>
            <w:bottom w:w="0" w:type="dxa"/>
            <w:right w:w="108" w:type="dxa"/>
          </w:tblCellMar>
        </w:tblPrEx>
        <w:tc>
          <w:tcPr>
            <w:tcW w:w="6096" w:type="dxa"/>
          </w:tcPr>
          <w:p w14:paraId="4D9C0F6E">
            <w:pPr>
              <w:spacing w:after="6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Cost of work done</w:t>
            </w:r>
          </w:p>
        </w:tc>
        <w:tc>
          <w:tcPr>
            <w:tcW w:w="1984" w:type="dxa"/>
          </w:tcPr>
          <w:p w14:paraId="7708D3BD">
            <w:pPr>
              <w:spacing w:after="60" w:line="260" w:lineRule="atLeast"/>
              <w:jc w:val="right"/>
              <w:rPr>
                <w:rFonts w:ascii="Times New Roman" w:hAnsi="Times New Roman" w:eastAsia="Times New Roman"/>
                <w:sz w:val="28"/>
                <w:szCs w:val="28"/>
                <w:lang w:val="en-GB"/>
              </w:rPr>
            </w:pPr>
            <w:r>
              <w:rPr>
                <w:rFonts w:ascii="Times New Roman" w:hAnsi="Times New Roman" w:eastAsia="Times New Roman"/>
                <w:sz w:val="28"/>
                <w:szCs w:val="28"/>
                <w:lang w:val="en-GB"/>
              </w:rPr>
              <w:t>158,000</w:t>
            </w:r>
          </w:p>
        </w:tc>
      </w:tr>
      <w:tr w14:paraId="57258D15">
        <w:tblPrEx>
          <w:tblCellMar>
            <w:top w:w="0" w:type="dxa"/>
            <w:left w:w="108" w:type="dxa"/>
            <w:bottom w:w="0" w:type="dxa"/>
            <w:right w:w="108" w:type="dxa"/>
          </w:tblCellMar>
        </w:tblPrEx>
        <w:tc>
          <w:tcPr>
            <w:tcW w:w="6096" w:type="dxa"/>
          </w:tcPr>
          <w:p w14:paraId="7E14F2DD">
            <w:pPr>
              <w:spacing w:after="6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Work certified to 31 December 2023</w:t>
            </w:r>
          </w:p>
        </w:tc>
        <w:tc>
          <w:tcPr>
            <w:tcW w:w="1984" w:type="dxa"/>
          </w:tcPr>
          <w:p w14:paraId="04B60D36">
            <w:pPr>
              <w:spacing w:after="60" w:line="260" w:lineRule="atLeast"/>
              <w:jc w:val="right"/>
              <w:rPr>
                <w:rFonts w:ascii="Times New Roman" w:hAnsi="Times New Roman" w:eastAsia="Times New Roman"/>
                <w:sz w:val="28"/>
                <w:szCs w:val="28"/>
                <w:lang w:val="en-GB"/>
              </w:rPr>
            </w:pPr>
            <w:r>
              <w:rPr>
                <w:rFonts w:ascii="Times New Roman" w:hAnsi="Times New Roman" w:eastAsia="Times New Roman"/>
                <w:sz w:val="28"/>
                <w:szCs w:val="28"/>
                <w:lang w:val="en-GB"/>
              </w:rPr>
              <w:t>160,000</w:t>
            </w:r>
          </w:p>
        </w:tc>
      </w:tr>
    </w:tbl>
    <w:p w14:paraId="56A24EDF">
      <w:pPr>
        <w:spacing w:after="0" w:line="240" w:lineRule="auto"/>
        <w:rPr>
          <w:rFonts w:ascii="Times New Roman" w:hAnsi="Times New Roman" w:eastAsia="Times New Roman"/>
          <w:sz w:val="28"/>
          <w:szCs w:val="28"/>
          <w:lang w:val="en-GB"/>
        </w:rPr>
      </w:pPr>
    </w:p>
    <w:p w14:paraId="2BB89E99">
      <w:pPr>
        <w:spacing w:after="26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Transactions during the year.</w:t>
      </w:r>
    </w:p>
    <w:p w14:paraId="64A92866">
      <w:pPr>
        <w:spacing w:after="26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Materials delivered to site:</w:t>
      </w:r>
    </w:p>
    <w:tbl>
      <w:tblPr>
        <w:tblStyle w:val="7"/>
        <w:tblW w:w="0" w:type="auto"/>
        <w:tblInd w:w="0" w:type="dxa"/>
        <w:tblLayout w:type="autofit"/>
        <w:tblCellMar>
          <w:top w:w="0" w:type="dxa"/>
          <w:left w:w="108" w:type="dxa"/>
          <w:bottom w:w="0" w:type="dxa"/>
          <w:right w:w="108" w:type="dxa"/>
        </w:tblCellMar>
      </w:tblPr>
      <w:tblGrid>
        <w:gridCol w:w="6096"/>
        <w:gridCol w:w="1951"/>
      </w:tblGrid>
      <w:tr w14:paraId="1C028120">
        <w:tc>
          <w:tcPr>
            <w:tcW w:w="6096" w:type="dxa"/>
          </w:tcPr>
          <w:p w14:paraId="487FC292">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Ex-stores</w:t>
            </w:r>
          </w:p>
        </w:tc>
        <w:tc>
          <w:tcPr>
            <w:tcW w:w="1951" w:type="dxa"/>
          </w:tcPr>
          <w:p w14:paraId="68583BFE">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14,600</w:t>
            </w:r>
          </w:p>
        </w:tc>
      </w:tr>
      <w:tr w14:paraId="67EDED71">
        <w:tblPrEx>
          <w:tblCellMar>
            <w:top w:w="0" w:type="dxa"/>
            <w:left w:w="108" w:type="dxa"/>
            <w:bottom w:w="0" w:type="dxa"/>
            <w:right w:w="108" w:type="dxa"/>
          </w:tblCellMar>
        </w:tblPrEx>
        <w:tc>
          <w:tcPr>
            <w:tcW w:w="6096" w:type="dxa"/>
          </w:tcPr>
          <w:p w14:paraId="27207A26">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By suppliers</w:t>
            </w:r>
          </w:p>
        </w:tc>
        <w:tc>
          <w:tcPr>
            <w:tcW w:w="1951" w:type="dxa"/>
          </w:tcPr>
          <w:p w14:paraId="23FACF42">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128,400</w:t>
            </w:r>
          </w:p>
        </w:tc>
      </w:tr>
      <w:tr w14:paraId="75CF1E8E">
        <w:tblPrEx>
          <w:tblCellMar>
            <w:top w:w="0" w:type="dxa"/>
            <w:left w:w="108" w:type="dxa"/>
            <w:bottom w:w="0" w:type="dxa"/>
            <w:right w:w="108" w:type="dxa"/>
          </w:tblCellMar>
        </w:tblPrEx>
        <w:tc>
          <w:tcPr>
            <w:tcW w:w="6096" w:type="dxa"/>
          </w:tcPr>
          <w:p w14:paraId="2DBAF96B">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Additional plant (cost)</w:t>
            </w:r>
          </w:p>
        </w:tc>
        <w:tc>
          <w:tcPr>
            <w:tcW w:w="1951" w:type="dxa"/>
          </w:tcPr>
          <w:p w14:paraId="78FF50E3">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120,000</w:t>
            </w:r>
          </w:p>
        </w:tc>
      </w:tr>
      <w:tr w14:paraId="19F1DF78">
        <w:tblPrEx>
          <w:tblCellMar>
            <w:top w:w="0" w:type="dxa"/>
            <w:left w:w="108" w:type="dxa"/>
            <w:bottom w:w="0" w:type="dxa"/>
            <w:right w:w="108" w:type="dxa"/>
          </w:tblCellMar>
        </w:tblPrEx>
        <w:tc>
          <w:tcPr>
            <w:tcW w:w="6096" w:type="dxa"/>
          </w:tcPr>
          <w:p w14:paraId="25D424CC">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Subcontractors fees</w:t>
            </w:r>
          </w:p>
        </w:tc>
        <w:tc>
          <w:tcPr>
            <w:tcW w:w="1951" w:type="dxa"/>
          </w:tcPr>
          <w:p w14:paraId="56947FA6">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18,450</w:t>
            </w:r>
          </w:p>
        </w:tc>
      </w:tr>
      <w:tr w14:paraId="34682B9C">
        <w:tblPrEx>
          <w:tblCellMar>
            <w:top w:w="0" w:type="dxa"/>
            <w:left w:w="108" w:type="dxa"/>
            <w:bottom w:w="0" w:type="dxa"/>
            <w:right w:w="108" w:type="dxa"/>
          </w:tblCellMar>
        </w:tblPrEx>
        <w:tc>
          <w:tcPr>
            <w:tcW w:w="6096" w:type="dxa"/>
          </w:tcPr>
          <w:p w14:paraId="6F16C21A">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Consultancy fee</w:t>
            </w:r>
          </w:p>
        </w:tc>
        <w:tc>
          <w:tcPr>
            <w:tcW w:w="1951" w:type="dxa"/>
          </w:tcPr>
          <w:p w14:paraId="57215289">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28,000</w:t>
            </w:r>
          </w:p>
        </w:tc>
      </w:tr>
      <w:tr w14:paraId="7FDBF5A5">
        <w:tblPrEx>
          <w:tblCellMar>
            <w:top w:w="0" w:type="dxa"/>
            <w:left w:w="108" w:type="dxa"/>
            <w:bottom w:w="0" w:type="dxa"/>
            <w:right w:w="108" w:type="dxa"/>
          </w:tblCellMar>
        </w:tblPrEx>
        <w:tc>
          <w:tcPr>
            <w:tcW w:w="6096" w:type="dxa"/>
          </w:tcPr>
          <w:p w14:paraId="1B5DD159">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Inspection fee</w:t>
            </w:r>
          </w:p>
        </w:tc>
        <w:tc>
          <w:tcPr>
            <w:tcW w:w="1951" w:type="dxa"/>
          </w:tcPr>
          <w:p w14:paraId="7934F65B">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500</w:t>
            </w:r>
          </w:p>
        </w:tc>
      </w:tr>
      <w:tr w14:paraId="657CEA59">
        <w:tblPrEx>
          <w:tblCellMar>
            <w:top w:w="0" w:type="dxa"/>
            <w:left w:w="108" w:type="dxa"/>
            <w:bottom w:w="0" w:type="dxa"/>
            <w:right w:w="108" w:type="dxa"/>
          </w:tblCellMar>
        </w:tblPrEx>
        <w:tc>
          <w:tcPr>
            <w:tcW w:w="6096" w:type="dxa"/>
          </w:tcPr>
          <w:p w14:paraId="346BAD0F">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Salaries and wages</w:t>
            </w:r>
          </w:p>
        </w:tc>
        <w:tc>
          <w:tcPr>
            <w:tcW w:w="1951" w:type="dxa"/>
          </w:tcPr>
          <w:p w14:paraId="21DAE481">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160,000</w:t>
            </w:r>
          </w:p>
        </w:tc>
      </w:tr>
      <w:tr w14:paraId="76351737">
        <w:tblPrEx>
          <w:tblCellMar>
            <w:top w:w="0" w:type="dxa"/>
            <w:left w:w="108" w:type="dxa"/>
            <w:bottom w:w="0" w:type="dxa"/>
            <w:right w:w="108" w:type="dxa"/>
          </w:tblCellMar>
        </w:tblPrEx>
        <w:tc>
          <w:tcPr>
            <w:tcW w:w="6096" w:type="dxa"/>
          </w:tcPr>
          <w:p w14:paraId="04374F19">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Head office expenses</w:t>
            </w:r>
          </w:p>
        </w:tc>
        <w:tc>
          <w:tcPr>
            <w:tcW w:w="1951" w:type="dxa"/>
          </w:tcPr>
          <w:p w14:paraId="58E221BC">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1,200</w:t>
            </w:r>
          </w:p>
        </w:tc>
      </w:tr>
      <w:tr w14:paraId="3D6C5971">
        <w:tblPrEx>
          <w:tblCellMar>
            <w:top w:w="0" w:type="dxa"/>
            <w:left w:w="108" w:type="dxa"/>
            <w:bottom w:w="0" w:type="dxa"/>
            <w:right w:w="108" w:type="dxa"/>
          </w:tblCellMar>
        </w:tblPrEx>
        <w:tc>
          <w:tcPr>
            <w:tcW w:w="6096" w:type="dxa"/>
          </w:tcPr>
          <w:p w14:paraId="6DC884BA">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Material transfers out</w:t>
            </w:r>
          </w:p>
        </w:tc>
        <w:tc>
          <w:tcPr>
            <w:tcW w:w="1951" w:type="dxa"/>
          </w:tcPr>
          <w:p w14:paraId="4098B534">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15,000</w:t>
            </w:r>
          </w:p>
        </w:tc>
      </w:tr>
      <w:tr w14:paraId="3902EF00">
        <w:tblPrEx>
          <w:tblCellMar>
            <w:top w:w="0" w:type="dxa"/>
            <w:left w:w="108" w:type="dxa"/>
            <w:bottom w:w="0" w:type="dxa"/>
            <w:right w:w="108" w:type="dxa"/>
          </w:tblCellMar>
        </w:tblPrEx>
        <w:tc>
          <w:tcPr>
            <w:tcW w:w="6096" w:type="dxa"/>
          </w:tcPr>
          <w:p w14:paraId="00B01DD2">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Materials sales (cost Sh 19,800)</w:t>
            </w:r>
          </w:p>
        </w:tc>
        <w:tc>
          <w:tcPr>
            <w:tcW w:w="1951" w:type="dxa"/>
          </w:tcPr>
          <w:p w14:paraId="7F74A5A0">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22</w:t>
            </w:r>
          </w:p>
        </w:tc>
      </w:tr>
      <w:tr w14:paraId="19488157">
        <w:tblPrEx>
          <w:tblCellMar>
            <w:top w:w="0" w:type="dxa"/>
            <w:left w:w="108" w:type="dxa"/>
            <w:bottom w:w="0" w:type="dxa"/>
            <w:right w:w="108" w:type="dxa"/>
          </w:tblCellMar>
        </w:tblPrEx>
        <w:tc>
          <w:tcPr>
            <w:tcW w:w="6096" w:type="dxa"/>
          </w:tcPr>
          <w:p w14:paraId="4097AC64">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Plant hire</w:t>
            </w:r>
          </w:p>
        </w:tc>
        <w:tc>
          <w:tcPr>
            <w:tcW w:w="1951" w:type="dxa"/>
          </w:tcPr>
          <w:p w14:paraId="15BD468E">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250</w:t>
            </w:r>
          </w:p>
        </w:tc>
      </w:tr>
      <w:tr w14:paraId="6B714A9B">
        <w:tblPrEx>
          <w:tblCellMar>
            <w:top w:w="0" w:type="dxa"/>
            <w:left w:w="108" w:type="dxa"/>
            <w:bottom w:w="0" w:type="dxa"/>
            <w:right w:w="108" w:type="dxa"/>
          </w:tblCellMar>
        </w:tblPrEx>
        <w:tc>
          <w:tcPr>
            <w:tcW w:w="6096" w:type="dxa"/>
          </w:tcPr>
          <w:p w14:paraId="0D96B296">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Direct expenses</w:t>
            </w:r>
          </w:p>
        </w:tc>
        <w:tc>
          <w:tcPr>
            <w:tcW w:w="1951" w:type="dxa"/>
          </w:tcPr>
          <w:p w14:paraId="694DDF02">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2,600</w:t>
            </w:r>
          </w:p>
        </w:tc>
      </w:tr>
      <w:tr w14:paraId="14D85CCD">
        <w:tblPrEx>
          <w:tblCellMar>
            <w:top w:w="0" w:type="dxa"/>
            <w:left w:w="108" w:type="dxa"/>
            <w:bottom w:w="0" w:type="dxa"/>
            <w:right w:w="108" w:type="dxa"/>
          </w:tblCellMar>
        </w:tblPrEx>
        <w:tc>
          <w:tcPr>
            <w:tcW w:w="6096" w:type="dxa"/>
          </w:tcPr>
          <w:p w14:paraId="74481850">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Total cash received from contractee</w:t>
            </w:r>
          </w:p>
        </w:tc>
        <w:tc>
          <w:tcPr>
            <w:tcW w:w="1951" w:type="dxa"/>
          </w:tcPr>
          <w:p w14:paraId="0CD9A695">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580,000</w:t>
            </w:r>
          </w:p>
        </w:tc>
      </w:tr>
      <w:tr w14:paraId="50A71318">
        <w:tblPrEx>
          <w:tblCellMar>
            <w:top w:w="0" w:type="dxa"/>
            <w:left w:w="108" w:type="dxa"/>
            <w:bottom w:w="0" w:type="dxa"/>
            <w:right w:w="108" w:type="dxa"/>
          </w:tblCellMar>
        </w:tblPrEx>
        <w:tc>
          <w:tcPr>
            <w:tcW w:w="6096" w:type="dxa"/>
          </w:tcPr>
          <w:p w14:paraId="4B6CE091">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Work certified during the year</w:t>
            </w:r>
          </w:p>
        </w:tc>
        <w:tc>
          <w:tcPr>
            <w:tcW w:w="1951" w:type="dxa"/>
          </w:tcPr>
          <w:p w14:paraId="2AEFE814">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660,000</w:t>
            </w:r>
          </w:p>
        </w:tc>
      </w:tr>
      <w:tr w14:paraId="1FD06336">
        <w:tblPrEx>
          <w:tblCellMar>
            <w:top w:w="0" w:type="dxa"/>
            <w:left w:w="108" w:type="dxa"/>
            <w:bottom w:w="0" w:type="dxa"/>
            <w:right w:w="108" w:type="dxa"/>
          </w:tblCellMar>
        </w:tblPrEx>
        <w:tc>
          <w:tcPr>
            <w:tcW w:w="6096" w:type="dxa"/>
          </w:tcPr>
          <w:p w14:paraId="349452AA">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Cost of work uncertified</w:t>
            </w:r>
          </w:p>
        </w:tc>
        <w:tc>
          <w:tcPr>
            <w:tcW w:w="1951" w:type="dxa"/>
          </w:tcPr>
          <w:p w14:paraId="39342085">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42,000</w:t>
            </w:r>
          </w:p>
        </w:tc>
      </w:tr>
    </w:tbl>
    <w:p w14:paraId="3D0C8F7F">
      <w:pPr>
        <w:spacing w:after="0" w:line="240" w:lineRule="auto"/>
        <w:rPr>
          <w:rFonts w:ascii="Times New Roman" w:hAnsi="Times New Roman" w:eastAsia="Times New Roman"/>
          <w:sz w:val="28"/>
          <w:szCs w:val="28"/>
          <w:lang w:val="en-GB"/>
        </w:rPr>
      </w:pPr>
    </w:p>
    <w:tbl>
      <w:tblPr>
        <w:tblStyle w:val="7"/>
        <w:tblW w:w="0" w:type="auto"/>
        <w:tblInd w:w="0" w:type="dxa"/>
        <w:tblLayout w:type="autofit"/>
        <w:tblCellMar>
          <w:top w:w="0" w:type="dxa"/>
          <w:left w:w="108" w:type="dxa"/>
          <w:bottom w:w="0" w:type="dxa"/>
          <w:right w:w="108" w:type="dxa"/>
        </w:tblCellMar>
      </w:tblPr>
      <w:tblGrid>
        <w:gridCol w:w="4428"/>
        <w:gridCol w:w="991"/>
      </w:tblGrid>
      <w:tr w14:paraId="269C8236">
        <w:tblPrEx>
          <w:tblCellMar>
            <w:top w:w="0" w:type="dxa"/>
            <w:left w:w="108" w:type="dxa"/>
            <w:bottom w:w="0" w:type="dxa"/>
            <w:right w:w="108" w:type="dxa"/>
          </w:tblCellMar>
        </w:tblPrEx>
        <w:tc>
          <w:tcPr>
            <w:tcW w:w="4428" w:type="dxa"/>
          </w:tcPr>
          <w:p w14:paraId="25E9D700">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Balances carried forward:</w:t>
            </w:r>
          </w:p>
        </w:tc>
        <w:tc>
          <w:tcPr>
            <w:tcW w:w="991" w:type="dxa"/>
          </w:tcPr>
          <w:p w14:paraId="16E9E901">
            <w:pPr>
              <w:spacing w:after="60" w:line="240" w:lineRule="auto"/>
              <w:jc w:val="right"/>
              <w:rPr>
                <w:rFonts w:ascii="Times New Roman" w:hAnsi="Times New Roman" w:eastAsia="Times New Roman"/>
                <w:sz w:val="28"/>
                <w:szCs w:val="28"/>
                <w:lang w:val="en-GB"/>
              </w:rPr>
            </w:pPr>
          </w:p>
        </w:tc>
      </w:tr>
      <w:tr w14:paraId="0DF2C6ED">
        <w:tblPrEx>
          <w:tblCellMar>
            <w:top w:w="0" w:type="dxa"/>
            <w:left w:w="108" w:type="dxa"/>
            <w:bottom w:w="0" w:type="dxa"/>
            <w:right w:w="108" w:type="dxa"/>
          </w:tblCellMar>
        </w:tblPrEx>
        <w:tc>
          <w:tcPr>
            <w:tcW w:w="4428" w:type="dxa"/>
          </w:tcPr>
          <w:p w14:paraId="5D3C29F5">
            <w:pPr>
              <w:spacing w:after="60" w:line="240" w:lineRule="auto"/>
              <w:rPr>
                <w:rFonts w:ascii="Times New Roman" w:hAnsi="Times New Roman" w:eastAsia="Times New Roman"/>
                <w:sz w:val="28"/>
                <w:szCs w:val="28"/>
                <w:lang w:val="en-GB"/>
              </w:rPr>
            </w:pPr>
          </w:p>
        </w:tc>
        <w:tc>
          <w:tcPr>
            <w:tcW w:w="991" w:type="dxa"/>
          </w:tcPr>
          <w:p w14:paraId="68227BC3">
            <w:pPr>
              <w:spacing w:after="60" w:line="240" w:lineRule="auto"/>
              <w:jc w:val="right"/>
              <w:rPr>
                <w:rFonts w:ascii="Times New Roman" w:hAnsi="Times New Roman" w:eastAsia="Times New Roman"/>
                <w:sz w:val="28"/>
                <w:szCs w:val="28"/>
                <w:lang w:val="en-GB"/>
              </w:rPr>
            </w:pPr>
          </w:p>
        </w:tc>
      </w:tr>
      <w:tr w14:paraId="7482E230">
        <w:tblPrEx>
          <w:tblCellMar>
            <w:top w:w="0" w:type="dxa"/>
            <w:left w:w="108" w:type="dxa"/>
            <w:bottom w:w="0" w:type="dxa"/>
            <w:right w:w="108" w:type="dxa"/>
          </w:tblCellMar>
        </w:tblPrEx>
        <w:tc>
          <w:tcPr>
            <w:tcW w:w="4428" w:type="dxa"/>
          </w:tcPr>
          <w:p w14:paraId="35C638D5">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Materials on site</w:t>
            </w:r>
          </w:p>
        </w:tc>
        <w:tc>
          <w:tcPr>
            <w:tcW w:w="991" w:type="dxa"/>
          </w:tcPr>
          <w:p w14:paraId="107F08D7">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51,000</w:t>
            </w:r>
          </w:p>
        </w:tc>
      </w:tr>
      <w:tr w14:paraId="34FABCEC">
        <w:tblPrEx>
          <w:tblCellMar>
            <w:top w:w="0" w:type="dxa"/>
            <w:left w:w="108" w:type="dxa"/>
            <w:bottom w:w="0" w:type="dxa"/>
            <w:right w:w="108" w:type="dxa"/>
          </w:tblCellMar>
        </w:tblPrEx>
        <w:tc>
          <w:tcPr>
            <w:tcW w:w="4428" w:type="dxa"/>
          </w:tcPr>
          <w:p w14:paraId="5C2C5395">
            <w:pPr>
              <w:spacing w:after="6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Wages accrued</w:t>
            </w:r>
          </w:p>
        </w:tc>
        <w:tc>
          <w:tcPr>
            <w:tcW w:w="991" w:type="dxa"/>
          </w:tcPr>
          <w:p w14:paraId="2B8F569E">
            <w:pPr>
              <w:spacing w:after="60" w:line="240" w:lineRule="auto"/>
              <w:jc w:val="right"/>
              <w:rPr>
                <w:rFonts w:ascii="Times New Roman" w:hAnsi="Times New Roman" w:eastAsia="Times New Roman"/>
                <w:sz w:val="28"/>
                <w:szCs w:val="28"/>
                <w:lang w:val="en-GB"/>
              </w:rPr>
            </w:pPr>
            <w:r>
              <w:rPr>
                <w:rFonts w:ascii="Times New Roman" w:hAnsi="Times New Roman" w:eastAsia="Times New Roman"/>
                <w:sz w:val="28"/>
                <w:szCs w:val="28"/>
                <w:lang w:val="en-GB"/>
              </w:rPr>
              <w:t>2,800</w:t>
            </w:r>
          </w:p>
        </w:tc>
      </w:tr>
    </w:tbl>
    <w:p w14:paraId="122E7531">
      <w:pPr>
        <w:spacing w:after="0" w:line="240" w:lineRule="auto"/>
        <w:rPr>
          <w:rFonts w:ascii="Times New Roman" w:hAnsi="Times New Roman" w:eastAsia="Times New Roman"/>
          <w:sz w:val="28"/>
          <w:szCs w:val="28"/>
          <w:lang w:val="en-GB"/>
        </w:rPr>
      </w:pPr>
    </w:p>
    <w:p w14:paraId="1B5288E8">
      <w:pPr>
        <w:spacing w:after="0" w:line="240" w:lineRule="auto"/>
        <w:jc w:val="both"/>
        <w:rPr>
          <w:rFonts w:ascii="Times New Roman" w:hAnsi="Times New Roman" w:eastAsia="Times New Roman"/>
          <w:sz w:val="28"/>
          <w:szCs w:val="28"/>
          <w:lang w:val="en-GB"/>
        </w:rPr>
      </w:pPr>
      <w:r>
        <w:rPr>
          <w:rFonts w:ascii="Times New Roman" w:hAnsi="Times New Roman" w:eastAsia="Times New Roman"/>
          <w:sz w:val="28"/>
          <w:szCs w:val="28"/>
          <w:lang w:val="en-GB"/>
        </w:rPr>
        <w:t>Plants have been purchased for use on this contract.  Pendo Construction Company provides for depreciation on plant at 12 1/2% per annum on cost.</w:t>
      </w:r>
    </w:p>
    <w:p w14:paraId="485AF749">
      <w:pPr>
        <w:spacing w:after="0" w:line="240" w:lineRule="auto"/>
        <w:jc w:val="both"/>
        <w:rPr>
          <w:rFonts w:ascii="Times New Roman" w:hAnsi="Times New Roman" w:eastAsia="Times New Roman"/>
          <w:sz w:val="28"/>
          <w:szCs w:val="28"/>
          <w:lang w:val="en-GB"/>
        </w:rPr>
      </w:pPr>
    </w:p>
    <w:p w14:paraId="64CD7E8A">
      <w:pPr>
        <w:spacing w:after="0" w:line="240" w:lineRule="auto"/>
        <w:rPr>
          <w:rFonts w:ascii="Times New Roman" w:hAnsi="Times New Roman" w:eastAsia="Times New Roman"/>
          <w:b/>
          <w:bCs/>
          <w:sz w:val="28"/>
          <w:szCs w:val="28"/>
          <w:lang w:val="en-GB"/>
        </w:rPr>
      </w:pPr>
      <w:r>
        <w:rPr>
          <w:rFonts w:ascii="Times New Roman" w:hAnsi="Times New Roman" w:eastAsia="Times New Roman"/>
          <w:b/>
          <w:bCs/>
          <w:sz w:val="28"/>
          <w:szCs w:val="28"/>
          <w:lang w:val="en-GB"/>
        </w:rPr>
        <w:t>Required:</w:t>
      </w:r>
    </w:p>
    <w:p w14:paraId="3A7C57DD">
      <w:pPr>
        <w:numPr>
          <w:ilvl w:val="0"/>
          <w:numId w:val="7"/>
        </w:numPr>
        <w:spacing w:after="0" w:line="260" w:lineRule="atLeast"/>
        <w:jc w:val="both"/>
        <w:rPr>
          <w:rFonts w:ascii="Times New Roman" w:hAnsi="Times New Roman" w:eastAsia="Times New Roman"/>
          <w:sz w:val="28"/>
          <w:szCs w:val="28"/>
          <w:lang w:val="en-GB"/>
        </w:rPr>
      </w:pPr>
      <w:r>
        <w:rPr>
          <w:rFonts w:ascii="Times New Roman" w:hAnsi="Times New Roman" w:eastAsia="Times New Roman"/>
          <w:sz w:val="28"/>
          <w:szCs w:val="28"/>
          <w:lang w:val="en-GB"/>
        </w:rPr>
        <w:t>Contract account for the year to 31 December 2024, clearly showing the profits/(losses) on contract for the year.</w:t>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b/>
          <w:sz w:val="28"/>
          <w:szCs w:val="28"/>
          <w:lang w:val="en-GB"/>
        </w:rPr>
        <w:t>(10 marks)</w:t>
      </w:r>
    </w:p>
    <w:p w14:paraId="4F438A0F">
      <w:pPr>
        <w:numPr>
          <w:ilvl w:val="0"/>
          <w:numId w:val="7"/>
        </w:numPr>
        <w:spacing w:after="0" w:line="260" w:lineRule="atLeast"/>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Valuation of work-in-progress. </w:t>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sz w:val="28"/>
          <w:szCs w:val="28"/>
          <w:lang w:val="en-GB"/>
        </w:rPr>
        <w:tab/>
      </w:r>
      <w:r>
        <w:rPr>
          <w:rFonts w:ascii="Times New Roman" w:hAnsi="Times New Roman" w:eastAsia="Times New Roman"/>
          <w:b/>
          <w:sz w:val="28"/>
          <w:szCs w:val="28"/>
          <w:lang w:val="en-GB"/>
        </w:rPr>
        <w:t>(5 marks)</w:t>
      </w:r>
    </w:p>
    <w:p w14:paraId="47BD94B8">
      <w:pPr>
        <w:spacing w:after="160" w:line="259" w:lineRule="auto"/>
        <w:rPr>
          <w:rFonts w:ascii="Times New Roman" w:hAnsi="Times New Roman" w:eastAsia="Times New Roman"/>
          <w:b/>
          <w:sz w:val="28"/>
          <w:szCs w:val="28"/>
        </w:rPr>
      </w:pPr>
      <w:r>
        <w:rPr>
          <w:rFonts w:ascii="Times New Roman" w:hAnsi="Times New Roman" w:eastAsia="Times New Roman"/>
          <w:b/>
          <w:sz w:val="28"/>
          <w:szCs w:val="28"/>
        </w:rPr>
        <w:t xml:space="preserve"> </w:t>
      </w:r>
      <w:r>
        <w:rPr>
          <w:rFonts w:ascii="Times New Roman" w:hAnsi="Times New Roman" w:eastAsia="Times New Roman"/>
          <w:b/>
          <w:sz w:val="28"/>
          <w:szCs w:val="28"/>
        </w:rPr>
        <w:tab/>
      </w:r>
      <w:r>
        <w:rPr>
          <w:rFonts w:hint="default" w:ascii="Times New Roman" w:hAnsi="Times New Roman" w:eastAsia="Times New Roman"/>
          <w:b/>
          <w:sz w:val="28"/>
          <w:szCs w:val="28"/>
          <w:lang w:val="en-US"/>
        </w:rPr>
        <w:t xml:space="preserve">                                                                                         </w:t>
      </w:r>
      <w:bookmarkStart w:id="0" w:name="_GoBack"/>
      <w:bookmarkEnd w:id="0"/>
      <w:r>
        <w:rPr>
          <w:rFonts w:ascii="Times New Roman" w:hAnsi="Times New Roman" w:eastAsia="Times New Roman"/>
          <w:b/>
          <w:sz w:val="28"/>
          <w:szCs w:val="28"/>
        </w:rPr>
        <w:t>(Total: 15 marks)</w:t>
      </w:r>
    </w:p>
    <w:p w14:paraId="12F5427B">
      <w:pPr>
        <w:spacing w:after="160" w:line="259" w:lineRule="auto"/>
        <w:rPr>
          <w:rFonts w:ascii="Times New Roman" w:hAnsi="Times New Roman" w:eastAsia="Times New Roman"/>
          <w:b/>
          <w:sz w:val="28"/>
          <w:szCs w:val="28"/>
        </w:rPr>
      </w:pPr>
      <w:r>
        <w:rPr>
          <w:rFonts w:ascii="Times New Roman" w:hAnsi="Times New Roman" w:eastAsia="Times New Roman"/>
          <w:b/>
          <w:sz w:val="28"/>
          <w:szCs w:val="28"/>
        </w:rPr>
        <w:t>QUESTION SIX</w:t>
      </w:r>
    </w:p>
    <w:p w14:paraId="4FC7DAD2">
      <w:pPr>
        <w:spacing w:after="0" w:line="240" w:lineRule="auto"/>
        <w:rPr>
          <w:rFonts w:ascii="Times New Roman" w:hAnsi="Times New Roman" w:eastAsia="Times New Roman"/>
          <w:sz w:val="28"/>
          <w:szCs w:val="28"/>
          <w:lang w:val="en-GB"/>
        </w:rPr>
      </w:pPr>
      <w:r>
        <w:rPr>
          <w:rFonts w:ascii="Times New Roman" w:hAnsi="Times New Roman" w:eastAsia="Times New Roman"/>
          <w:sz w:val="28"/>
          <w:szCs w:val="28"/>
          <w:lang w:val="en-GB"/>
        </w:rPr>
        <w:t>Distinguish between the following cost accounting terminologies:</w:t>
      </w:r>
    </w:p>
    <w:p w14:paraId="412283D4">
      <w:pPr>
        <w:numPr>
          <w:ilvl w:val="1"/>
          <w:numId w:val="8"/>
        </w:numPr>
        <w:tabs>
          <w:tab w:val="left" w:pos="993"/>
          <w:tab w:val="right" w:pos="9355"/>
          <w:tab w:val="clear" w:pos="720"/>
        </w:tabs>
        <w:spacing w:after="0" w:line="240" w:lineRule="auto"/>
        <w:ind w:left="993" w:hanging="567"/>
        <w:rPr>
          <w:rFonts w:ascii="Times New Roman" w:hAnsi="Times New Roman" w:eastAsia="Times New Roman"/>
          <w:sz w:val="28"/>
          <w:szCs w:val="28"/>
          <w:lang w:val="en-GB"/>
        </w:rPr>
      </w:pPr>
      <w:r>
        <w:rPr>
          <w:rFonts w:ascii="Times New Roman" w:hAnsi="Times New Roman" w:eastAsia="Times New Roman"/>
          <w:sz w:val="28"/>
          <w:szCs w:val="28"/>
          <w:lang w:val="en-GB"/>
        </w:rPr>
        <w:t xml:space="preserve">Direct and indirect costs        </w:t>
      </w:r>
      <w:r>
        <w:rPr>
          <w:rFonts w:ascii="Times New Roman" w:hAnsi="Times New Roman" w:eastAsia="Times New Roman"/>
          <w:sz w:val="28"/>
          <w:szCs w:val="28"/>
          <w:lang w:val="en-GB"/>
        </w:rPr>
        <w:tab/>
      </w:r>
      <w:r>
        <w:rPr>
          <w:rFonts w:ascii="Times New Roman" w:hAnsi="Times New Roman" w:eastAsia="Times New Roman"/>
          <w:b/>
          <w:sz w:val="28"/>
          <w:szCs w:val="28"/>
          <w:lang w:val="en-GB"/>
        </w:rPr>
        <w:t>(4 marks)</w:t>
      </w:r>
    </w:p>
    <w:p w14:paraId="6428382D">
      <w:pPr>
        <w:numPr>
          <w:ilvl w:val="1"/>
          <w:numId w:val="8"/>
        </w:numPr>
        <w:tabs>
          <w:tab w:val="left" w:pos="993"/>
          <w:tab w:val="right" w:pos="9355"/>
          <w:tab w:val="clear" w:pos="720"/>
        </w:tabs>
        <w:spacing w:after="0" w:line="240" w:lineRule="auto"/>
        <w:ind w:left="993" w:hanging="567"/>
        <w:rPr>
          <w:rFonts w:ascii="Times New Roman" w:hAnsi="Times New Roman" w:eastAsia="Times New Roman"/>
          <w:sz w:val="28"/>
          <w:szCs w:val="28"/>
          <w:lang w:val="en-GB"/>
        </w:rPr>
      </w:pPr>
      <w:r>
        <w:rPr>
          <w:rFonts w:ascii="Times New Roman" w:hAnsi="Times New Roman" w:eastAsia="Times New Roman"/>
          <w:sz w:val="28"/>
          <w:szCs w:val="28"/>
          <w:lang w:val="en-GB"/>
        </w:rPr>
        <w:t>Cost center and cost unit</w:t>
      </w:r>
      <w:r>
        <w:rPr>
          <w:rFonts w:ascii="Times New Roman" w:hAnsi="Times New Roman" w:eastAsia="Times New Roman"/>
          <w:sz w:val="28"/>
          <w:szCs w:val="28"/>
          <w:lang w:val="en-GB"/>
        </w:rPr>
        <w:tab/>
      </w:r>
      <w:r>
        <w:rPr>
          <w:rFonts w:ascii="Times New Roman" w:hAnsi="Times New Roman" w:eastAsia="Times New Roman"/>
          <w:b/>
          <w:sz w:val="28"/>
          <w:szCs w:val="28"/>
          <w:lang w:val="en-GB"/>
        </w:rPr>
        <w:t>(4 marks)</w:t>
      </w:r>
    </w:p>
    <w:p w14:paraId="76000038">
      <w:pPr>
        <w:numPr>
          <w:ilvl w:val="1"/>
          <w:numId w:val="8"/>
        </w:numPr>
        <w:tabs>
          <w:tab w:val="left" w:pos="993"/>
          <w:tab w:val="right" w:pos="9355"/>
        </w:tabs>
        <w:spacing w:after="0" w:line="240" w:lineRule="auto"/>
        <w:ind w:left="993" w:hanging="567"/>
        <w:rPr>
          <w:rFonts w:ascii="Times New Roman" w:hAnsi="Times New Roman" w:eastAsia="Times New Roman"/>
          <w:sz w:val="28"/>
          <w:szCs w:val="28"/>
          <w:lang w:val="en-GB"/>
        </w:rPr>
      </w:pPr>
      <w:r>
        <w:rPr>
          <w:rFonts w:ascii="Times New Roman" w:hAnsi="Times New Roman" w:eastAsia="Times New Roman"/>
          <w:sz w:val="28"/>
          <w:szCs w:val="28"/>
          <w:lang w:val="en-GB"/>
        </w:rPr>
        <w:t>Joint products and by-products)</w:t>
      </w:r>
      <w:r>
        <w:rPr>
          <w:rFonts w:ascii="Times New Roman" w:hAnsi="Times New Roman" w:eastAsia="Times New Roman"/>
          <w:sz w:val="28"/>
          <w:szCs w:val="28"/>
          <w:lang w:val="en-GB"/>
        </w:rPr>
        <w:tab/>
      </w:r>
      <w:r>
        <w:rPr>
          <w:rFonts w:ascii="Times New Roman" w:hAnsi="Times New Roman" w:eastAsia="Times New Roman"/>
          <w:b/>
          <w:sz w:val="28"/>
          <w:szCs w:val="28"/>
          <w:lang w:val="en-GB"/>
        </w:rPr>
        <w:t>(3 marks)</w:t>
      </w:r>
    </w:p>
    <w:p w14:paraId="7915576E">
      <w:pPr>
        <w:numPr>
          <w:ilvl w:val="1"/>
          <w:numId w:val="8"/>
        </w:numPr>
        <w:tabs>
          <w:tab w:val="left" w:pos="993"/>
          <w:tab w:val="right" w:pos="9355"/>
        </w:tabs>
        <w:spacing w:after="0" w:line="240" w:lineRule="auto"/>
        <w:ind w:left="993" w:hanging="567"/>
        <w:rPr>
          <w:rFonts w:ascii="Times New Roman" w:hAnsi="Times New Roman" w:eastAsia="Times New Roman"/>
          <w:sz w:val="28"/>
          <w:szCs w:val="28"/>
          <w:lang w:val="en-GB"/>
        </w:rPr>
      </w:pPr>
      <w:r>
        <w:rPr>
          <w:rFonts w:ascii="Times New Roman" w:hAnsi="Times New Roman" w:eastAsia="Times New Roman"/>
          <w:sz w:val="28"/>
          <w:szCs w:val="28"/>
          <w:lang w:val="en-GB"/>
        </w:rPr>
        <w:t>Period costs and product costs</w:t>
      </w:r>
      <w:r>
        <w:rPr>
          <w:rFonts w:ascii="Times New Roman" w:hAnsi="Times New Roman" w:eastAsia="Times New Roman"/>
          <w:sz w:val="28"/>
          <w:szCs w:val="28"/>
          <w:lang w:val="en-GB"/>
        </w:rPr>
        <w:tab/>
      </w:r>
      <w:r>
        <w:rPr>
          <w:rFonts w:ascii="Times New Roman" w:hAnsi="Times New Roman" w:eastAsia="Times New Roman"/>
          <w:b/>
          <w:sz w:val="28"/>
          <w:szCs w:val="28"/>
          <w:lang w:val="en-GB"/>
        </w:rPr>
        <w:t>(4 marks)</w:t>
      </w:r>
    </w:p>
    <w:p w14:paraId="62FCE7D3">
      <w:pPr>
        <w:spacing w:after="0" w:line="240" w:lineRule="auto"/>
        <w:ind w:left="6480" w:firstLine="720"/>
        <w:rPr>
          <w:rFonts w:ascii="Times New Roman" w:hAnsi="Times New Roman" w:eastAsia="Times New Roman"/>
          <w:b/>
          <w:sz w:val="28"/>
          <w:szCs w:val="28"/>
        </w:rPr>
      </w:pPr>
      <w:r>
        <w:rPr>
          <w:rFonts w:ascii="Times New Roman" w:hAnsi="Times New Roman" w:eastAsia="Times New Roman"/>
          <w:b/>
          <w:sz w:val="28"/>
          <w:szCs w:val="28"/>
        </w:rPr>
        <w:t>(Total: 15 marks)</w:t>
      </w:r>
    </w:p>
    <w:sectPr>
      <w:footerReference r:id="rId5" w:type="default"/>
      <w:pgSz w:w="12240" w:h="15840"/>
      <w:pgMar w:top="100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Tahoma">
    <w:panose1 w:val="020B0604030504040204"/>
    <w:charset w:val="00"/>
    <w:family w:val="swiss"/>
    <w:pitch w:val="default"/>
    <w:sig w:usb0="E1002EFF" w:usb1="C000605B" w:usb2="00000029" w:usb3="00000000" w:csb0="200101FF" w:csb1="20280000"/>
  </w:font>
  <w:font w:name="Garamond">
    <w:panose1 w:val="02020404030301010803"/>
    <w:charset w:val="00"/>
    <w:family w:val="roman"/>
    <w:pitch w:val="default"/>
    <w:sig w:usb0="00000287" w:usb1="00000000" w:usb2="00000000" w:usb3="00000000" w:csb0="0000009F" w:csb1="DFD7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6808464"/>
      <w:docPartObj>
        <w:docPartGallery w:val="AutoText"/>
      </w:docPartObj>
    </w:sdtPr>
    <w:sdtEndPr>
      <w:rPr>
        <w:color w:val="808080" w:themeColor="background1" w:themeShade="80"/>
        <w:spacing w:val="60"/>
      </w:rPr>
    </w:sdtEndPr>
    <w:sdtContent>
      <w:p w14:paraId="7A16CB49">
        <w:pPr>
          <w:pStyle w:val="10"/>
          <w:pBdr>
            <w:top w:val="single" w:color="D8D8D8" w:themeColor="background1" w:themeShade="D9" w:sz="4" w:space="1"/>
          </w:pBdr>
          <w:rPr>
            <w:b/>
            <w:bCs/>
          </w:rPr>
        </w:pPr>
        <w:r>
          <w:fldChar w:fldCharType="begin"/>
        </w:r>
        <w:r>
          <w:instrText xml:space="preserve"> PAGE   \* MERGEFORMAT </w:instrText>
        </w:r>
        <w:r>
          <w:fldChar w:fldCharType="separate"/>
        </w:r>
        <w:r>
          <w:rPr>
            <w:b/>
            <w:bCs/>
          </w:rPr>
          <w:t>1</w:t>
        </w:r>
        <w:r>
          <w:rPr>
            <w:b/>
            <w:bCs/>
          </w:rPr>
          <w:fldChar w:fldCharType="end"/>
        </w:r>
        <w:r>
          <w:rPr>
            <w:b/>
            <w:bCs/>
          </w:rPr>
          <w:t xml:space="preserve"> | </w:t>
        </w:r>
        <w:r>
          <w:rPr>
            <w:color w:val="808080" w:themeColor="background1" w:themeShade="80"/>
            <w:spacing w:val="60"/>
          </w:rPr>
          <w:t>Page</w:t>
        </w:r>
      </w:p>
    </w:sdtContent>
  </w:sdt>
  <w:p w14:paraId="7B75A128">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1D01F5"/>
    <w:multiLevelType w:val="multilevel"/>
    <w:tmpl w:val="001D01F5"/>
    <w:lvl w:ilvl="0" w:tentative="0">
      <w:start w:val="1"/>
      <w:numFmt w:val="lowerLetter"/>
      <w:lvlText w:val="%1)"/>
      <w:lvlJc w:val="lef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1">
    <w:nsid w:val="141F1618"/>
    <w:multiLevelType w:val="multilevel"/>
    <w:tmpl w:val="141F1618"/>
    <w:lvl w:ilvl="0" w:tentative="0">
      <w:start w:val="1"/>
      <w:numFmt w:val="lowerLetter"/>
      <w:lvlText w:val="%1)"/>
      <w:lvlJc w:val="left"/>
      <w:pPr>
        <w:ind w:left="720" w:hanging="360"/>
      </w:pPr>
      <w:rPr>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5325FA0"/>
    <w:multiLevelType w:val="multilevel"/>
    <w:tmpl w:val="15325FA0"/>
    <w:lvl w:ilvl="0" w:tentative="0">
      <w:start w:val="1"/>
      <w:numFmt w:val="lowerLetter"/>
      <w:lvlText w:val="%1)"/>
      <w:lvlJc w:val="left"/>
      <w:pPr>
        <w:tabs>
          <w:tab w:val="left" w:pos="1080"/>
        </w:tabs>
        <w:ind w:left="1080" w:hanging="360"/>
      </w:pPr>
      <w:rPr>
        <w:rFonts w:hint="default"/>
      </w:rPr>
    </w:lvl>
    <w:lvl w:ilvl="1" w:tentative="0">
      <w:start w:val="1"/>
      <w:numFmt w:val="lowerLetter"/>
      <w:lvlText w:val="%2."/>
      <w:lvlJc w:val="left"/>
      <w:pPr>
        <w:tabs>
          <w:tab w:val="left" w:pos="1800"/>
        </w:tabs>
        <w:ind w:left="1800" w:hanging="360"/>
      </w:pPr>
    </w:lvl>
    <w:lvl w:ilvl="2" w:tentative="0">
      <w:start w:val="1"/>
      <w:numFmt w:val="lowerRoman"/>
      <w:lvlText w:val="%3."/>
      <w:lvlJc w:val="right"/>
      <w:pPr>
        <w:tabs>
          <w:tab w:val="left" w:pos="2520"/>
        </w:tabs>
        <w:ind w:left="2520" w:hanging="180"/>
      </w:pPr>
    </w:lvl>
    <w:lvl w:ilvl="3" w:tentative="0">
      <w:start w:val="1"/>
      <w:numFmt w:val="decimal"/>
      <w:lvlText w:val="%4."/>
      <w:lvlJc w:val="left"/>
      <w:pPr>
        <w:tabs>
          <w:tab w:val="left" w:pos="3240"/>
        </w:tabs>
        <w:ind w:left="3240" w:hanging="360"/>
      </w:pPr>
    </w:lvl>
    <w:lvl w:ilvl="4" w:tentative="0">
      <w:start w:val="1"/>
      <w:numFmt w:val="lowerLetter"/>
      <w:lvlText w:val="%5."/>
      <w:lvlJc w:val="left"/>
      <w:pPr>
        <w:tabs>
          <w:tab w:val="left" w:pos="3960"/>
        </w:tabs>
        <w:ind w:left="3960" w:hanging="360"/>
      </w:pPr>
    </w:lvl>
    <w:lvl w:ilvl="5" w:tentative="0">
      <w:start w:val="1"/>
      <w:numFmt w:val="lowerRoman"/>
      <w:lvlText w:val="%6."/>
      <w:lvlJc w:val="right"/>
      <w:pPr>
        <w:tabs>
          <w:tab w:val="left" w:pos="4680"/>
        </w:tabs>
        <w:ind w:left="4680" w:hanging="180"/>
      </w:pPr>
    </w:lvl>
    <w:lvl w:ilvl="6" w:tentative="0">
      <w:start w:val="1"/>
      <w:numFmt w:val="decimal"/>
      <w:lvlText w:val="%7."/>
      <w:lvlJc w:val="left"/>
      <w:pPr>
        <w:tabs>
          <w:tab w:val="left" w:pos="5400"/>
        </w:tabs>
        <w:ind w:left="5400" w:hanging="360"/>
      </w:pPr>
    </w:lvl>
    <w:lvl w:ilvl="7" w:tentative="0">
      <w:start w:val="1"/>
      <w:numFmt w:val="lowerLetter"/>
      <w:lvlText w:val="%8."/>
      <w:lvlJc w:val="left"/>
      <w:pPr>
        <w:tabs>
          <w:tab w:val="left" w:pos="6120"/>
        </w:tabs>
        <w:ind w:left="6120" w:hanging="360"/>
      </w:pPr>
    </w:lvl>
    <w:lvl w:ilvl="8" w:tentative="0">
      <w:start w:val="1"/>
      <w:numFmt w:val="lowerRoman"/>
      <w:lvlText w:val="%9."/>
      <w:lvlJc w:val="right"/>
      <w:pPr>
        <w:tabs>
          <w:tab w:val="left" w:pos="6840"/>
        </w:tabs>
        <w:ind w:left="6840" w:hanging="180"/>
      </w:pPr>
    </w:lvl>
  </w:abstractNum>
  <w:abstractNum w:abstractNumId="3">
    <w:nsid w:val="1EAA1101"/>
    <w:multiLevelType w:val="multilevel"/>
    <w:tmpl w:val="1EAA1101"/>
    <w:lvl w:ilvl="0" w:tentative="0">
      <w:start w:val="1"/>
      <w:numFmt w:val="lowerRoman"/>
      <w:lvlText w:val="(%1)"/>
      <w:lvlJc w:val="right"/>
      <w:pPr>
        <w:tabs>
          <w:tab w:val="left" w:pos="720"/>
        </w:tabs>
        <w:ind w:left="720" w:hanging="360"/>
      </w:pPr>
      <w:rPr>
        <w:rFonts w:hint="default"/>
      </w:rPr>
    </w:lvl>
    <w:lvl w:ilvl="1" w:tentative="0">
      <w:start w:val="1"/>
      <w:numFmt w:val="lowerLetter"/>
      <w:lvlText w:val="%2."/>
      <w:lvlJc w:val="left"/>
      <w:pPr>
        <w:tabs>
          <w:tab w:val="left" w:pos="1440"/>
        </w:tabs>
        <w:ind w:left="1440" w:hanging="360"/>
      </w:pPr>
    </w:lvl>
    <w:lvl w:ilvl="2" w:tentative="0">
      <w:start w:val="1"/>
      <w:numFmt w:val="lowerRoman"/>
      <w:lvlText w:val="%3."/>
      <w:lvlJc w:val="right"/>
      <w:pPr>
        <w:tabs>
          <w:tab w:val="left" w:pos="2160"/>
        </w:tabs>
        <w:ind w:left="2160" w:hanging="180"/>
      </w:pPr>
    </w:lvl>
    <w:lvl w:ilvl="3" w:tentative="0">
      <w:start w:val="1"/>
      <w:numFmt w:val="decimal"/>
      <w:lvlText w:val="%4."/>
      <w:lvlJc w:val="left"/>
      <w:pPr>
        <w:tabs>
          <w:tab w:val="left" w:pos="2880"/>
        </w:tabs>
        <w:ind w:left="2880" w:hanging="360"/>
      </w:pPr>
    </w:lvl>
    <w:lvl w:ilvl="4" w:tentative="0">
      <w:start w:val="1"/>
      <w:numFmt w:val="lowerLetter"/>
      <w:lvlText w:val="%5."/>
      <w:lvlJc w:val="left"/>
      <w:pPr>
        <w:tabs>
          <w:tab w:val="left" w:pos="3600"/>
        </w:tabs>
        <w:ind w:left="3600" w:hanging="360"/>
      </w:pPr>
    </w:lvl>
    <w:lvl w:ilvl="5" w:tentative="0">
      <w:start w:val="1"/>
      <w:numFmt w:val="lowerRoman"/>
      <w:lvlText w:val="%6."/>
      <w:lvlJc w:val="right"/>
      <w:pPr>
        <w:tabs>
          <w:tab w:val="left" w:pos="4320"/>
        </w:tabs>
        <w:ind w:left="4320" w:hanging="180"/>
      </w:pPr>
    </w:lvl>
    <w:lvl w:ilvl="6" w:tentative="0">
      <w:start w:val="1"/>
      <w:numFmt w:val="decimal"/>
      <w:lvlText w:val="%7."/>
      <w:lvlJc w:val="left"/>
      <w:pPr>
        <w:tabs>
          <w:tab w:val="left" w:pos="5040"/>
        </w:tabs>
        <w:ind w:left="5040" w:hanging="360"/>
      </w:pPr>
    </w:lvl>
    <w:lvl w:ilvl="7" w:tentative="0">
      <w:start w:val="1"/>
      <w:numFmt w:val="lowerLetter"/>
      <w:lvlText w:val="%8."/>
      <w:lvlJc w:val="left"/>
      <w:pPr>
        <w:tabs>
          <w:tab w:val="left" w:pos="5760"/>
        </w:tabs>
        <w:ind w:left="5760" w:hanging="360"/>
      </w:pPr>
    </w:lvl>
    <w:lvl w:ilvl="8" w:tentative="0">
      <w:start w:val="1"/>
      <w:numFmt w:val="lowerRoman"/>
      <w:lvlText w:val="%9."/>
      <w:lvlJc w:val="right"/>
      <w:pPr>
        <w:tabs>
          <w:tab w:val="left" w:pos="6480"/>
        </w:tabs>
        <w:ind w:left="6480" w:hanging="180"/>
      </w:pPr>
    </w:lvl>
  </w:abstractNum>
  <w:abstractNum w:abstractNumId="4">
    <w:nsid w:val="457E2A2E"/>
    <w:multiLevelType w:val="multilevel"/>
    <w:tmpl w:val="457E2A2E"/>
    <w:lvl w:ilvl="0" w:tentative="0">
      <w:start w:val="0"/>
      <w:numFmt w:val="decimal"/>
      <w:lvlText w:val=""/>
      <w:lvlJc w:val="left"/>
    </w:lvl>
    <w:lvl w:ilvl="1" w:tentative="0">
      <w:start w:val="1"/>
      <w:numFmt w:val="lowerRoman"/>
      <w:lvlText w:val="%2)"/>
      <w:lvlJc w:val="left"/>
      <w:pPr>
        <w:tabs>
          <w:tab w:val="left" w:pos="720"/>
        </w:tabs>
        <w:ind w:left="720" w:hanging="720"/>
      </w:pPr>
      <w:rPr>
        <w:rFonts w:hint="default"/>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
    <w:nsid w:val="540911AA"/>
    <w:multiLevelType w:val="multilevel"/>
    <w:tmpl w:val="540911AA"/>
    <w:lvl w:ilvl="0" w:tentative="0">
      <w:start w:val="0"/>
      <w:numFmt w:val="decimal"/>
      <w:lvlText w:val=""/>
      <w:lvlJc w:val="left"/>
    </w:lvl>
    <w:lvl w:ilvl="1" w:tentative="0">
      <w:start w:val="1"/>
      <w:numFmt w:val="lowerRoman"/>
      <w:lvlText w:val="%2)"/>
      <w:lvlJc w:val="left"/>
      <w:pPr>
        <w:tabs>
          <w:tab w:val="left" w:pos="720"/>
        </w:tabs>
        <w:ind w:left="720" w:hanging="720"/>
      </w:pPr>
      <w:rPr>
        <w:rFonts w:hint="default"/>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5C4A5D74"/>
    <w:multiLevelType w:val="multilevel"/>
    <w:tmpl w:val="5C4A5D74"/>
    <w:lvl w:ilvl="0" w:tentative="0">
      <w:start w:val="1"/>
      <w:numFmt w:val="lowerRoman"/>
      <w:lvlText w:val="%1)"/>
      <w:lvlJc w:val="left"/>
      <w:pPr>
        <w:tabs>
          <w:tab w:val="left" w:pos="720"/>
        </w:tabs>
        <w:ind w:left="720" w:hanging="720"/>
      </w:pPr>
      <w:rPr>
        <w:rFonts w:hint="default"/>
      </w:rPr>
    </w:lvl>
    <w:lvl w:ilvl="1" w:tentative="0">
      <w:start w:val="1"/>
      <w:numFmt w:val="decimal"/>
      <w:lvlText w:val="%2."/>
      <w:lvlJc w:val="left"/>
      <w:pPr>
        <w:tabs>
          <w:tab w:val="left" w:pos="360"/>
        </w:tabs>
        <w:ind w:left="360" w:hanging="360"/>
      </w:pPr>
    </w:lvl>
    <w:lvl w:ilvl="2" w:tentative="0">
      <w:start w:val="1"/>
      <w:numFmt w:val="lowerRoman"/>
      <w:lvlText w:val="%3."/>
      <w:lvlJc w:val="right"/>
      <w:pPr>
        <w:tabs>
          <w:tab w:val="left" w:pos="1080"/>
        </w:tabs>
        <w:ind w:left="1080" w:hanging="180"/>
      </w:pPr>
    </w:lvl>
    <w:lvl w:ilvl="3" w:tentative="0">
      <w:start w:val="1"/>
      <w:numFmt w:val="decimal"/>
      <w:lvlText w:val="%4."/>
      <w:lvlJc w:val="left"/>
      <w:pPr>
        <w:tabs>
          <w:tab w:val="left" w:pos="1800"/>
        </w:tabs>
        <w:ind w:left="1800" w:hanging="360"/>
      </w:pPr>
    </w:lvl>
    <w:lvl w:ilvl="4" w:tentative="0">
      <w:start w:val="1"/>
      <w:numFmt w:val="lowerLetter"/>
      <w:lvlText w:val="%5."/>
      <w:lvlJc w:val="left"/>
      <w:pPr>
        <w:tabs>
          <w:tab w:val="left" w:pos="2520"/>
        </w:tabs>
        <w:ind w:left="2520" w:hanging="360"/>
      </w:pPr>
    </w:lvl>
    <w:lvl w:ilvl="5" w:tentative="0">
      <w:start w:val="1"/>
      <w:numFmt w:val="lowerRoman"/>
      <w:lvlText w:val="%6."/>
      <w:lvlJc w:val="right"/>
      <w:pPr>
        <w:tabs>
          <w:tab w:val="left" w:pos="3240"/>
        </w:tabs>
        <w:ind w:left="3240" w:hanging="180"/>
      </w:pPr>
    </w:lvl>
    <w:lvl w:ilvl="6" w:tentative="0">
      <w:start w:val="1"/>
      <w:numFmt w:val="decimal"/>
      <w:lvlText w:val="%7."/>
      <w:lvlJc w:val="left"/>
      <w:pPr>
        <w:tabs>
          <w:tab w:val="left" w:pos="3960"/>
        </w:tabs>
        <w:ind w:left="3960" w:hanging="360"/>
      </w:pPr>
    </w:lvl>
    <w:lvl w:ilvl="7" w:tentative="0">
      <w:start w:val="1"/>
      <w:numFmt w:val="lowerLetter"/>
      <w:lvlText w:val="%8."/>
      <w:lvlJc w:val="left"/>
      <w:pPr>
        <w:tabs>
          <w:tab w:val="left" w:pos="4680"/>
        </w:tabs>
        <w:ind w:left="4680" w:hanging="360"/>
      </w:pPr>
    </w:lvl>
    <w:lvl w:ilvl="8" w:tentative="0">
      <w:start w:val="1"/>
      <w:numFmt w:val="lowerRoman"/>
      <w:lvlText w:val="%9."/>
      <w:lvlJc w:val="right"/>
      <w:pPr>
        <w:tabs>
          <w:tab w:val="left" w:pos="5400"/>
        </w:tabs>
        <w:ind w:left="5400" w:hanging="180"/>
      </w:pPr>
    </w:lvl>
  </w:abstractNum>
  <w:abstractNum w:abstractNumId="7">
    <w:nsid w:val="72ED35EE"/>
    <w:multiLevelType w:val="multilevel"/>
    <w:tmpl w:val="72ED35EE"/>
    <w:lvl w:ilvl="0" w:tentative="0">
      <w:start w:val="0"/>
      <w:numFmt w:val="decimal"/>
      <w:lvlText w:val=""/>
      <w:lvlJc w:val="left"/>
    </w:lvl>
    <w:lvl w:ilvl="1" w:tentative="0">
      <w:start w:val="1"/>
      <w:numFmt w:val="lowerRoman"/>
      <w:lvlText w:val="%2)"/>
      <w:lvlJc w:val="left"/>
      <w:pPr>
        <w:tabs>
          <w:tab w:val="left" w:pos="720"/>
        </w:tabs>
        <w:ind w:left="720" w:hanging="720"/>
      </w:pPr>
      <w:rPr>
        <w:rFonts w:hint="default"/>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 w:numId="2">
    <w:abstractNumId w:val="4"/>
  </w:num>
  <w:num w:numId="3">
    <w:abstractNumId w:val="5"/>
  </w:num>
  <w:num w:numId="4">
    <w:abstractNumId w:val="1"/>
  </w:num>
  <w:num w:numId="5">
    <w:abstractNumId w:val="6"/>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B1D"/>
    <w:rsid w:val="00023596"/>
    <w:rsid w:val="00026818"/>
    <w:rsid w:val="000414CF"/>
    <w:rsid w:val="00045479"/>
    <w:rsid w:val="00067D4D"/>
    <w:rsid w:val="001001C1"/>
    <w:rsid w:val="0012080E"/>
    <w:rsid w:val="00131712"/>
    <w:rsid w:val="00135F17"/>
    <w:rsid w:val="00185913"/>
    <w:rsid w:val="001934CB"/>
    <w:rsid w:val="001C7F4C"/>
    <w:rsid w:val="0022798F"/>
    <w:rsid w:val="002E4B0F"/>
    <w:rsid w:val="002F042E"/>
    <w:rsid w:val="0035658C"/>
    <w:rsid w:val="003702B2"/>
    <w:rsid w:val="0039633D"/>
    <w:rsid w:val="003A451E"/>
    <w:rsid w:val="003D65C8"/>
    <w:rsid w:val="003E4D69"/>
    <w:rsid w:val="00404BC3"/>
    <w:rsid w:val="00410700"/>
    <w:rsid w:val="00411E28"/>
    <w:rsid w:val="00445A2D"/>
    <w:rsid w:val="00490068"/>
    <w:rsid w:val="004B0F4C"/>
    <w:rsid w:val="004D03BB"/>
    <w:rsid w:val="005257E8"/>
    <w:rsid w:val="00543860"/>
    <w:rsid w:val="005733CD"/>
    <w:rsid w:val="005E712B"/>
    <w:rsid w:val="006227F0"/>
    <w:rsid w:val="00623C56"/>
    <w:rsid w:val="00625708"/>
    <w:rsid w:val="006320B7"/>
    <w:rsid w:val="00662A31"/>
    <w:rsid w:val="00677231"/>
    <w:rsid w:val="006E11C0"/>
    <w:rsid w:val="00765399"/>
    <w:rsid w:val="00781572"/>
    <w:rsid w:val="007B6A49"/>
    <w:rsid w:val="007D3154"/>
    <w:rsid w:val="007F3B6C"/>
    <w:rsid w:val="00845B76"/>
    <w:rsid w:val="00857304"/>
    <w:rsid w:val="00864CD7"/>
    <w:rsid w:val="008B00BC"/>
    <w:rsid w:val="008B1140"/>
    <w:rsid w:val="00940EC7"/>
    <w:rsid w:val="00942CB0"/>
    <w:rsid w:val="00950E84"/>
    <w:rsid w:val="00955FE5"/>
    <w:rsid w:val="00972E28"/>
    <w:rsid w:val="009B628E"/>
    <w:rsid w:val="00A44AC5"/>
    <w:rsid w:val="00A46CD5"/>
    <w:rsid w:val="00A61F6E"/>
    <w:rsid w:val="00A80F30"/>
    <w:rsid w:val="00A92CE6"/>
    <w:rsid w:val="00A95A6C"/>
    <w:rsid w:val="00AD0D16"/>
    <w:rsid w:val="00B16199"/>
    <w:rsid w:val="00B6259C"/>
    <w:rsid w:val="00B65C4B"/>
    <w:rsid w:val="00B96748"/>
    <w:rsid w:val="00BE46BD"/>
    <w:rsid w:val="00BE5733"/>
    <w:rsid w:val="00BE7B9D"/>
    <w:rsid w:val="00BE7F0F"/>
    <w:rsid w:val="00C02D33"/>
    <w:rsid w:val="00C10B1D"/>
    <w:rsid w:val="00C716DC"/>
    <w:rsid w:val="00C71CB7"/>
    <w:rsid w:val="00C955FD"/>
    <w:rsid w:val="00CA67B9"/>
    <w:rsid w:val="00CD49BC"/>
    <w:rsid w:val="00D37B3E"/>
    <w:rsid w:val="00D60115"/>
    <w:rsid w:val="00D634AE"/>
    <w:rsid w:val="00D970EB"/>
    <w:rsid w:val="00DB654F"/>
    <w:rsid w:val="00DC2A87"/>
    <w:rsid w:val="00E05DC2"/>
    <w:rsid w:val="00E2288A"/>
    <w:rsid w:val="00EA5E86"/>
    <w:rsid w:val="00EB2C85"/>
    <w:rsid w:val="00EE6420"/>
    <w:rsid w:val="00F10B32"/>
    <w:rsid w:val="00F2125B"/>
    <w:rsid w:val="00F31286"/>
    <w:rsid w:val="00F57655"/>
    <w:rsid w:val="00F9580E"/>
    <w:rsid w:val="00FA7AA9"/>
    <w:rsid w:val="00FE0519"/>
    <w:rsid w:val="4DE82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paragraph" w:styleId="2">
    <w:name w:val="heading 1"/>
    <w:basedOn w:val="1"/>
    <w:next w:val="1"/>
    <w:link w:val="2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link w:val="22"/>
    <w:qFormat/>
    <w:uiPriority w:val="9"/>
    <w:pPr>
      <w:spacing w:before="100" w:beforeAutospacing="1" w:after="100" w:afterAutospacing="1" w:line="240" w:lineRule="auto"/>
      <w:outlineLvl w:val="1"/>
    </w:pPr>
    <w:rPr>
      <w:rFonts w:ascii="Times New Roman" w:hAnsi="Times New Roman" w:eastAsia="Times New Roman"/>
      <w:b/>
      <w:bCs/>
      <w:sz w:val="36"/>
      <w:szCs w:val="36"/>
    </w:rPr>
  </w:style>
  <w:style w:type="paragraph" w:styleId="4">
    <w:name w:val="heading 3"/>
    <w:basedOn w:val="1"/>
    <w:next w:val="1"/>
    <w:link w:val="30"/>
    <w:semiHidden/>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5"/>
    <w:basedOn w:val="1"/>
    <w:next w:val="1"/>
    <w:link w:val="25"/>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character" w:default="1" w:styleId="6">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8">
    <w:name w:val="Balloon Text"/>
    <w:basedOn w:val="1"/>
    <w:link w:val="19"/>
    <w:semiHidden/>
    <w:unhideWhenUsed/>
    <w:qFormat/>
    <w:uiPriority w:val="99"/>
    <w:pPr>
      <w:spacing w:after="0" w:line="240" w:lineRule="auto"/>
    </w:pPr>
    <w:rPr>
      <w:rFonts w:ascii="Tahoma" w:hAnsi="Tahoma" w:cs="Tahoma"/>
      <w:sz w:val="16"/>
      <w:szCs w:val="16"/>
    </w:rPr>
  </w:style>
  <w:style w:type="paragraph" w:styleId="9">
    <w:name w:val="Body Text"/>
    <w:basedOn w:val="1"/>
    <w:link w:val="17"/>
    <w:qFormat/>
    <w:uiPriority w:val="0"/>
    <w:pPr>
      <w:spacing w:after="0" w:line="240" w:lineRule="auto"/>
      <w:jc w:val="center"/>
    </w:pPr>
    <w:rPr>
      <w:rFonts w:eastAsia="MS Mincho"/>
      <w:b/>
      <w:bCs/>
      <w:sz w:val="36"/>
      <w:szCs w:val="24"/>
    </w:rPr>
  </w:style>
  <w:style w:type="paragraph" w:styleId="10">
    <w:name w:val="footer"/>
    <w:basedOn w:val="1"/>
    <w:link w:val="31"/>
    <w:unhideWhenUsed/>
    <w:qFormat/>
    <w:uiPriority w:val="99"/>
    <w:pPr>
      <w:tabs>
        <w:tab w:val="center" w:pos="4680"/>
        <w:tab w:val="right" w:pos="9360"/>
      </w:tabs>
      <w:spacing w:after="0" w:line="240" w:lineRule="auto"/>
    </w:pPr>
  </w:style>
  <w:style w:type="paragraph" w:styleId="11">
    <w:name w:val="header"/>
    <w:basedOn w:val="1"/>
    <w:link w:val="26"/>
    <w:unhideWhenUsed/>
    <w:qFormat/>
    <w:uiPriority w:val="99"/>
    <w:pPr>
      <w:tabs>
        <w:tab w:val="center" w:pos="4680"/>
        <w:tab w:val="right" w:pos="9360"/>
      </w:tabs>
      <w:spacing w:after="0" w:line="240" w:lineRule="auto"/>
    </w:pPr>
    <w:rPr>
      <w:rFonts w:ascii="Times New Roman" w:hAnsi="Times New Roman" w:eastAsia="Times New Roman"/>
      <w:sz w:val="24"/>
      <w:szCs w:val="24"/>
      <w:lang w:val="en-GB" w:eastAsia="en-GB"/>
    </w:rPr>
  </w:style>
  <w:style w:type="character" w:styleId="12">
    <w:name w:val="Hyperlink"/>
    <w:basedOn w:val="6"/>
    <w:semiHidden/>
    <w:unhideWhenUsed/>
    <w:qFormat/>
    <w:uiPriority w:val="99"/>
    <w:rPr>
      <w:color w:val="0000FF"/>
      <w:u w:val="single"/>
    </w:rPr>
  </w:style>
  <w:style w:type="paragraph" w:styleId="13">
    <w:name w:val="Normal (Web)"/>
    <w:basedOn w:val="1"/>
    <w:unhideWhenUsed/>
    <w:uiPriority w:val="99"/>
    <w:pPr>
      <w:spacing w:before="100" w:beforeAutospacing="1" w:after="100" w:afterAutospacing="1" w:line="240" w:lineRule="auto"/>
    </w:pPr>
    <w:rPr>
      <w:rFonts w:ascii="Times New Roman" w:hAnsi="Times New Roman" w:eastAsia="Times New Roman"/>
      <w:sz w:val="24"/>
      <w:szCs w:val="24"/>
    </w:rPr>
  </w:style>
  <w:style w:type="character" w:styleId="14">
    <w:name w:val="Strong"/>
    <w:basedOn w:val="6"/>
    <w:qFormat/>
    <w:uiPriority w:val="22"/>
    <w:rPr>
      <w:b/>
      <w:bCs/>
    </w:rPr>
  </w:style>
  <w:style w:type="paragraph" w:styleId="15">
    <w:name w:val="Title"/>
    <w:basedOn w:val="1"/>
    <w:next w:val="1"/>
    <w:link w:val="18"/>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16">
    <w:name w:val="List Paragraph"/>
    <w:basedOn w:val="1"/>
    <w:link w:val="29"/>
    <w:qFormat/>
    <w:uiPriority w:val="34"/>
    <w:pPr>
      <w:ind w:left="720"/>
      <w:contextualSpacing/>
    </w:pPr>
  </w:style>
  <w:style w:type="character" w:customStyle="1" w:styleId="17">
    <w:name w:val="Body Text Char"/>
    <w:basedOn w:val="6"/>
    <w:link w:val="9"/>
    <w:qFormat/>
    <w:uiPriority w:val="0"/>
    <w:rPr>
      <w:rFonts w:ascii="Calibri" w:hAnsi="Calibri" w:eastAsia="MS Mincho" w:cs="Times New Roman"/>
      <w:b/>
      <w:bCs/>
      <w:sz w:val="36"/>
      <w:szCs w:val="24"/>
    </w:rPr>
  </w:style>
  <w:style w:type="character" w:customStyle="1" w:styleId="18">
    <w:name w:val="Title Char"/>
    <w:basedOn w:val="6"/>
    <w:link w:val="15"/>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9">
    <w:name w:val="Balloon Text Char"/>
    <w:basedOn w:val="6"/>
    <w:link w:val="8"/>
    <w:semiHidden/>
    <w:uiPriority w:val="99"/>
    <w:rPr>
      <w:rFonts w:ascii="Tahoma" w:hAnsi="Tahoma" w:eastAsia="Calibri" w:cs="Tahoma"/>
      <w:sz w:val="16"/>
      <w:szCs w:val="16"/>
    </w:rPr>
  </w:style>
  <w:style w:type="paragraph" w:styleId="20">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21">
    <w:name w:val="Heading 1 Char"/>
    <w:basedOn w:val="6"/>
    <w:link w:val="2"/>
    <w:uiPriority w:val="9"/>
    <w:rPr>
      <w:rFonts w:asciiTheme="majorHAnsi" w:hAnsiTheme="majorHAnsi" w:eastAsiaTheme="majorEastAsia" w:cstheme="majorBidi"/>
      <w:b/>
      <w:bCs/>
      <w:color w:val="376092" w:themeColor="accent1" w:themeShade="BF"/>
      <w:sz w:val="28"/>
      <w:szCs w:val="28"/>
    </w:rPr>
  </w:style>
  <w:style w:type="character" w:customStyle="1" w:styleId="22">
    <w:name w:val="Heading 2 Char"/>
    <w:basedOn w:val="6"/>
    <w:link w:val="3"/>
    <w:qFormat/>
    <w:uiPriority w:val="9"/>
    <w:rPr>
      <w:rFonts w:ascii="Times New Roman" w:hAnsi="Times New Roman" w:eastAsia="Times New Roman" w:cs="Times New Roman"/>
      <w:b/>
      <w:bCs/>
      <w:sz w:val="36"/>
      <w:szCs w:val="36"/>
    </w:rPr>
  </w:style>
  <w:style w:type="character" w:customStyle="1" w:styleId="23">
    <w:name w:val="hi"/>
    <w:basedOn w:val="6"/>
    <w:uiPriority w:val="0"/>
  </w:style>
  <w:style w:type="character" w:customStyle="1" w:styleId="24">
    <w:name w:val="ilfuvd"/>
    <w:basedOn w:val="6"/>
    <w:qFormat/>
    <w:uiPriority w:val="0"/>
  </w:style>
  <w:style w:type="character" w:customStyle="1" w:styleId="25">
    <w:name w:val="Heading 5 Char"/>
    <w:basedOn w:val="6"/>
    <w:link w:val="5"/>
    <w:semiHidden/>
    <w:qFormat/>
    <w:uiPriority w:val="9"/>
    <w:rPr>
      <w:rFonts w:asciiTheme="majorHAnsi" w:hAnsiTheme="majorHAnsi" w:eastAsiaTheme="majorEastAsia" w:cstheme="majorBidi"/>
      <w:color w:val="376092" w:themeColor="accent1" w:themeShade="BF"/>
    </w:rPr>
  </w:style>
  <w:style w:type="character" w:customStyle="1" w:styleId="26">
    <w:name w:val="Header Char"/>
    <w:basedOn w:val="6"/>
    <w:link w:val="11"/>
    <w:qFormat/>
    <w:uiPriority w:val="99"/>
    <w:rPr>
      <w:rFonts w:ascii="Times New Roman" w:hAnsi="Times New Roman" w:eastAsia="Times New Roman" w:cs="Times New Roman"/>
      <w:sz w:val="24"/>
      <w:szCs w:val="24"/>
      <w:lang w:val="en-GB" w:eastAsia="en-GB"/>
    </w:rPr>
  </w:style>
  <w:style w:type="character" w:customStyle="1" w:styleId="27">
    <w:name w:val="reference-text"/>
    <w:basedOn w:val="6"/>
    <w:qFormat/>
    <w:uiPriority w:val="0"/>
  </w:style>
  <w:style w:type="character" w:customStyle="1" w:styleId="28">
    <w:name w:val="Subtle Reference"/>
    <w:basedOn w:val="6"/>
    <w:qFormat/>
    <w:uiPriority w:val="31"/>
    <w:rPr>
      <w:smallCaps/>
      <w:color w:val="595959" w:themeColor="text1" w:themeTint="A6"/>
      <w14:textFill>
        <w14:solidFill>
          <w14:schemeClr w14:val="tx1">
            <w14:lumMod w14:val="65000"/>
            <w14:lumOff w14:val="35000"/>
          </w14:schemeClr>
        </w14:solidFill>
      </w14:textFill>
    </w:rPr>
  </w:style>
  <w:style w:type="character" w:customStyle="1" w:styleId="29">
    <w:name w:val="List Paragraph Char"/>
    <w:link w:val="16"/>
    <w:qFormat/>
    <w:uiPriority w:val="34"/>
    <w:rPr>
      <w:rFonts w:ascii="Calibri" w:hAnsi="Calibri" w:eastAsia="Calibri" w:cs="Times New Roman"/>
    </w:rPr>
  </w:style>
  <w:style w:type="character" w:customStyle="1" w:styleId="30">
    <w:name w:val="Heading 3 Char"/>
    <w:basedOn w:val="6"/>
    <w:link w:val="4"/>
    <w:semiHidden/>
    <w:qFormat/>
    <w:uiPriority w:val="9"/>
    <w:rPr>
      <w:rFonts w:asciiTheme="majorHAnsi" w:hAnsiTheme="majorHAnsi" w:eastAsiaTheme="majorEastAsia" w:cstheme="majorBidi"/>
      <w:color w:val="254061" w:themeColor="accent1" w:themeShade="80"/>
      <w:sz w:val="24"/>
      <w:szCs w:val="24"/>
    </w:rPr>
  </w:style>
  <w:style w:type="character" w:customStyle="1" w:styleId="31">
    <w:name w:val="Footer Char"/>
    <w:basedOn w:val="6"/>
    <w:link w:val="10"/>
    <w:qFormat/>
    <w:uiPriority w:val="99"/>
    <w:rPr>
      <w:rFonts w:ascii="Calibri" w:hAnsi="Calibri" w:eastAsia="Calibri" w:cs="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844</Words>
  <Characters>4811</Characters>
  <Lines>40</Lines>
  <Paragraphs>11</Paragraphs>
  <TotalTime>21</TotalTime>
  <ScaleCrop>false</ScaleCrop>
  <LinksUpToDate>false</LinksUpToDate>
  <CharactersWithSpaces>5644</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2024-10-22T21:42:00Z</dcterms:created>
  <dc:creator>WERE</dc:creator>
  <cp:lastModifiedBy>HP</cp:lastModifiedBy>
  <cp:lastPrinted>2024-12-03T13:50:04Z</cp:lastPrinted>
  <dcterms:modified xsi:type="dcterms:W3CDTF">2024-12-03T13:55:41Z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489ABB124C684689BCE6436BD21AAAF8_12</vt:lpwstr>
  </property>
</Properties>
</file>