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2774950" cy="1010285"/>
            <wp:effectExtent l="0" t="0" r="6350" b="1841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2649A5C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48852F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340D39">
      <w:pPr>
        <w:keepNext w:val="0"/>
        <w:keepLines w:val="0"/>
        <w:widowControl/>
        <w:suppressLineNumbers w:val="0"/>
        <w:suppressAutoHyphens/>
        <w:autoSpaceDE/>
        <w:autoSpaceDN w:val="0"/>
        <w:spacing w:before="0" w:beforeAutospacing="0" w:after="200" w:afterAutospacing="0" w:line="276" w:lineRule="auto"/>
        <w:ind w:left="0" w:right="0"/>
        <w:jc w:val="center"/>
        <w:rPr>
          <w:lang w:val="en-US"/>
        </w:rPr>
      </w:pPr>
      <w:r>
        <w:rPr>
          <w:rFonts w:ascii="Times New Roman" w:hAnsi="Times New Roman"/>
          <w:b/>
          <w:sz w:val="28"/>
          <w:szCs w:val="28"/>
        </w:rPr>
        <w:t>SECOND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hint="default" w:ascii="Times New Roman" w:hAnsi="Times New Roman" w:eastAsia="Calibri" w:cs="Times New Roman"/>
          <w:b/>
          <w:bCs/>
          <w:kern w:val="0"/>
          <w:sz w:val="28"/>
          <w:szCs w:val="28"/>
          <w:lang w:val="en-US" w:eastAsia="zh-CN" w:bidi="ar"/>
        </w:rPr>
        <w:t xml:space="preserve">FOR THE DEGREE OF FOR THE DEGREE OF MASTER OF BUSINESS ADMINISTRATION </w:t>
      </w:r>
    </w:p>
    <w:p w14:paraId="45D9354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EF0DAB0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/>
          <w:b/>
          <w:sz w:val="28"/>
          <w:szCs w:val="28"/>
        </w:rPr>
        <w:t>MBA 803: FINANCIAL ACCOUNTING</w:t>
      </w:r>
    </w:p>
    <w:p w14:paraId="1118822D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60C9164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71419C2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E5914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  <w:sz w:val="28"/>
          <w:szCs w:val="28"/>
        </w:rPr>
        <w:t>DATE:</w:t>
      </w:r>
      <w:r>
        <w:rPr>
          <w:rFonts w:hint="default"/>
          <w:color w:val="auto"/>
          <w:sz w:val="28"/>
          <w:szCs w:val="28"/>
          <w:lang w:val="en-US"/>
        </w:rPr>
        <w:t>5/12/2024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TIME: 3 HOURS</w:t>
      </w:r>
    </w:p>
    <w:p w14:paraId="28BEB978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7494B1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Answer Question ONE (compulsory) and ANY OTHER THREE questions Question one carries 15 marks and the rest 15 marks each</w:t>
      </w:r>
    </w:p>
    <w:p w14:paraId="6E4E9303">
      <w:pPr>
        <w:spacing w:after="120"/>
        <w:rPr>
          <w:rFonts w:ascii="Times New Roman" w:hAnsi="Times New Roman"/>
          <w:b/>
          <w:sz w:val="28"/>
          <w:szCs w:val="28"/>
        </w:rPr>
      </w:pPr>
    </w:p>
    <w:p w14:paraId="0FE94C4B">
      <w:pPr>
        <w:spacing w:after="120"/>
        <w:rPr>
          <w:rFonts w:ascii="Times New Roman" w:hAnsi="Times New Roman"/>
          <w:b/>
          <w:sz w:val="28"/>
          <w:szCs w:val="28"/>
        </w:rPr>
      </w:pPr>
    </w:p>
    <w:p w14:paraId="1E733403">
      <w:pPr>
        <w:spacing w:after="120"/>
        <w:rPr>
          <w:rFonts w:ascii="Times New Roman" w:hAnsi="Times New Roman"/>
          <w:b/>
          <w:sz w:val="28"/>
          <w:szCs w:val="28"/>
        </w:rPr>
      </w:pPr>
    </w:p>
    <w:p w14:paraId="539DC807">
      <w:pPr>
        <w:spacing w:after="120"/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73A9FA4A">
      <w:pPr>
        <w:spacing w:after="120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3DD6BE78">
      <w:pPr>
        <w:spacing w:after="120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5A41D74A">
      <w:pPr>
        <w:spacing w:after="120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458C384E">
      <w:pPr>
        <w:spacing w:after="120"/>
        <w:jc w:val="both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QUESTION ONE</w:t>
      </w:r>
    </w:p>
    <w:p w14:paraId="2F58DA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The following balances remained in the books of Ahadi Ltd. as at 30 April 2024 after the preparation of the trading account:</w:t>
      </w:r>
    </w:p>
    <w:tbl>
      <w:tblPr>
        <w:tblStyle w:val="7"/>
        <w:tblW w:w="86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8"/>
        <w:gridCol w:w="2228"/>
      </w:tblGrid>
      <w:tr w14:paraId="5681F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7EB33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</w:p>
        </w:tc>
        <w:tc>
          <w:tcPr>
            <w:tcW w:w="2228" w:type="dxa"/>
            <w:shd w:val="clear" w:color="auto" w:fill="auto"/>
          </w:tcPr>
          <w:p w14:paraId="3C77AF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  <w:lang w:val="en-GB"/>
              </w:rPr>
              <w:t>Sh.</w:t>
            </w:r>
          </w:p>
        </w:tc>
      </w:tr>
      <w:tr w14:paraId="7731E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532D14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Share capital, authorized and issued:</w:t>
            </w:r>
          </w:p>
        </w:tc>
        <w:tc>
          <w:tcPr>
            <w:tcW w:w="2228" w:type="dxa"/>
            <w:shd w:val="clear" w:color="auto" w:fill="auto"/>
          </w:tcPr>
          <w:p w14:paraId="03769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</w:p>
        </w:tc>
      </w:tr>
      <w:tr w14:paraId="4BDBD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518A8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2,400,000 Sh. 20 ordinary shares</w:t>
            </w:r>
          </w:p>
        </w:tc>
        <w:tc>
          <w:tcPr>
            <w:tcW w:w="2228" w:type="dxa"/>
            <w:shd w:val="clear" w:color="auto" w:fill="auto"/>
          </w:tcPr>
          <w:p w14:paraId="49A14B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48,000,000</w:t>
            </w:r>
          </w:p>
        </w:tc>
      </w:tr>
      <w:tr w14:paraId="582E6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4C2D50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800,000 8% Sh. 20 preference shares</w:t>
            </w:r>
          </w:p>
        </w:tc>
        <w:tc>
          <w:tcPr>
            <w:tcW w:w="2228" w:type="dxa"/>
            <w:shd w:val="clear" w:color="auto" w:fill="auto"/>
          </w:tcPr>
          <w:p w14:paraId="0173F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16,000,000</w:t>
            </w:r>
          </w:p>
        </w:tc>
      </w:tr>
      <w:tr w14:paraId="3DE47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075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Stock – 30 April 2024</w:t>
            </w:r>
          </w:p>
        </w:tc>
        <w:tc>
          <w:tcPr>
            <w:tcW w:w="2228" w:type="dxa"/>
            <w:shd w:val="clear" w:color="auto" w:fill="auto"/>
          </w:tcPr>
          <w:p w14:paraId="3E0E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33,540,000</w:t>
            </w:r>
          </w:p>
        </w:tc>
      </w:tr>
      <w:tr w14:paraId="3680B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00F41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Accounts receivable and prepayments</w:t>
            </w:r>
          </w:p>
        </w:tc>
        <w:tc>
          <w:tcPr>
            <w:tcW w:w="2228" w:type="dxa"/>
            <w:shd w:val="clear" w:color="auto" w:fill="auto"/>
          </w:tcPr>
          <w:p w14:paraId="3039D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10,880,000</w:t>
            </w:r>
          </w:p>
        </w:tc>
      </w:tr>
      <w:tr w14:paraId="30CC3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03C07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Accounts payable and accruals</w:t>
            </w:r>
          </w:p>
        </w:tc>
        <w:tc>
          <w:tcPr>
            <w:tcW w:w="2228" w:type="dxa"/>
            <w:shd w:val="clear" w:color="auto" w:fill="auto"/>
          </w:tcPr>
          <w:p w14:paraId="09E1A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5,488,800</w:t>
            </w:r>
          </w:p>
        </w:tc>
      </w:tr>
      <w:tr w14:paraId="710CC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25142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Balance at bank</w:t>
            </w:r>
          </w:p>
        </w:tc>
        <w:tc>
          <w:tcPr>
            <w:tcW w:w="2228" w:type="dxa"/>
            <w:shd w:val="clear" w:color="auto" w:fill="auto"/>
          </w:tcPr>
          <w:p w14:paraId="12661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3,118,400</w:t>
            </w:r>
          </w:p>
        </w:tc>
      </w:tr>
      <w:tr w14:paraId="4F892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1137C4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10% debentures</w:t>
            </w:r>
          </w:p>
        </w:tc>
        <w:tc>
          <w:tcPr>
            <w:tcW w:w="2228" w:type="dxa"/>
            <w:shd w:val="clear" w:color="auto" w:fill="auto"/>
          </w:tcPr>
          <w:p w14:paraId="23780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6,400,000</w:t>
            </w:r>
          </w:p>
        </w:tc>
      </w:tr>
      <w:tr w14:paraId="3A7A2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5C9D4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General reserve</w:t>
            </w:r>
          </w:p>
        </w:tc>
        <w:tc>
          <w:tcPr>
            <w:tcW w:w="2228" w:type="dxa"/>
            <w:shd w:val="clear" w:color="auto" w:fill="auto"/>
          </w:tcPr>
          <w:p w14:paraId="199D1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11,200,000</w:t>
            </w:r>
          </w:p>
        </w:tc>
      </w:tr>
      <w:tr w14:paraId="52AE2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7C03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Bad debts</w:t>
            </w:r>
          </w:p>
        </w:tc>
        <w:tc>
          <w:tcPr>
            <w:tcW w:w="2228" w:type="dxa"/>
            <w:shd w:val="clear" w:color="auto" w:fill="auto"/>
          </w:tcPr>
          <w:p w14:paraId="297D9A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136,000</w:t>
            </w:r>
          </w:p>
        </w:tc>
      </w:tr>
      <w:tr w14:paraId="1CB1C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7D5C9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Gross profit for the year</w:t>
            </w:r>
          </w:p>
        </w:tc>
        <w:tc>
          <w:tcPr>
            <w:tcW w:w="2228" w:type="dxa"/>
            <w:shd w:val="clear" w:color="auto" w:fill="auto"/>
          </w:tcPr>
          <w:p w14:paraId="633C5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32,603,200</w:t>
            </w:r>
          </w:p>
        </w:tc>
      </w:tr>
      <w:tr w14:paraId="79F7D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6AB5F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Salaries and wages</w:t>
            </w:r>
          </w:p>
        </w:tc>
        <w:tc>
          <w:tcPr>
            <w:tcW w:w="2228" w:type="dxa"/>
            <w:shd w:val="clear" w:color="auto" w:fill="auto"/>
          </w:tcPr>
          <w:p w14:paraId="61FE7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11,280,000</w:t>
            </w:r>
          </w:p>
        </w:tc>
      </w:tr>
      <w:tr w14:paraId="06182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3425A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Rates and insurance</w:t>
            </w:r>
          </w:p>
        </w:tc>
        <w:tc>
          <w:tcPr>
            <w:tcW w:w="2228" w:type="dxa"/>
            <w:shd w:val="clear" w:color="auto" w:fill="auto"/>
          </w:tcPr>
          <w:p w14:paraId="24D7C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564,000</w:t>
            </w:r>
          </w:p>
        </w:tc>
      </w:tr>
      <w:tr w14:paraId="17116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66DAE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Postage and telephone</w:t>
            </w:r>
          </w:p>
        </w:tc>
        <w:tc>
          <w:tcPr>
            <w:tcW w:w="2228" w:type="dxa"/>
            <w:shd w:val="clear" w:color="auto" w:fill="auto"/>
          </w:tcPr>
          <w:p w14:paraId="75DC1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248,000</w:t>
            </w:r>
          </w:p>
        </w:tc>
      </w:tr>
      <w:tr w14:paraId="04BA0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11E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Water and electricity</w:t>
            </w:r>
          </w:p>
        </w:tc>
        <w:tc>
          <w:tcPr>
            <w:tcW w:w="2228" w:type="dxa"/>
            <w:shd w:val="clear" w:color="auto" w:fill="auto"/>
          </w:tcPr>
          <w:p w14:paraId="5F8B7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486,400</w:t>
            </w:r>
          </w:p>
        </w:tc>
      </w:tr>
      <w:tr w14:paraId="35DC8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6F4D4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Debenture interest</w:t>
            </w:r>
          </w:p>
        </w:tc>
        <w:tc>
          <w:tcPr>
            <w:tcW w:w="2228" w:type="dxa"/>
            <w:shd w:val="clear" w:color="auto" w:fill="auto"/>
          </w:tcPr>
          <w:p w14:paraId="0388E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320,000</w:t>
            </w:r>
          </w:p>
        </w:tc>
      </w:tr>
      <w:tr w14:paraId="173A6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686C9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Directors’ fees</w:t>
            </w:r>
          </w:p>
        </w:tc>
        <w:tc>
          <w:tcPr>
            <w:tcW w:w="2228" w:type="dxa"/>
            <w:shd w:val="clear" w:color="auto" w:fill="auto"/>
          </w:tcPr>
          <w:p w14:paraId="29615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1,000,000</w:t>
            </w:r>
          </w:p>
        </w:tc>
      </w:tr>
      <w:tr w14:paraId="4D41A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3685B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General expenses</w:t>
            </w:r>
          </w:p>
        </w:tc>
        <w:tc>
          <w:tcPr>
            <w:tcW w:w="2228" w:type="dxa"/>
            <w:shd w:val="clear" w:color="auto" w:fill="auto"/>
          </w:tcPr>
          <w:p w14:paraId="41FAC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1,243,200</w:t>
            </w:r>
          </w:p>
        </w:tc>
      </w:tr>
      <w:tr w14:paraId="736C7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6A3EB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Motor vehicles (Cost Sh. 11,640,000)</w:t>
            </w:r>
          </w:p>
        </w:tc>
        <w:tc>
          <w:tcPr>
            <w:tcW w:w="2228" w:type="dxa"/>
            <w:shd w:val="clear" w:color="auto" w:fill="auto"/>
          </w:tcPr>
          <w:p w14:paraId="03050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2,720,000</w:t>
            </w:r>
          </w:p>
        </w:tc>
      </w:tr>
      <w:tr w14:paraId="0B17A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228A43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Office fittings and equipment (Cost Sh. 17,856,000)</w:t>
            </w:r>
          </w:p>
        </w:tc>
        <w:tc>
          <w:tcPr>
            <w:tcW w:w="2228" w:type="dxa"/>
            <w:shd w:val="clear" w:color="auto" w:fill="auto"/>
          </w:tcPr>
          <w:p w14:paraId="2D5E0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10,976,000</w:t>
            </w:r>
          </w:p>
        </w:tc>
      </w:tr>
      <w:tr w14:paraId="01D8B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257455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Land and buildings at cost</w:t>
            </w:r>
          </w:p>
        </w:tc>
        <w:tc>
          <w:tcPr>
            <w:tcW w:w="2228" w:type="dxa"/>
            <w:shd w:val="clear" w:color="auto" w:fill="auto"/>
          </w:tcPr>
          <w:p w14:paraId="7B017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52,880,000</w:t>
            </w:r>
          </w:p>
        </w:tc>
      </w:tr>
      <w:tr w14:paraId="5E13E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8" w:type="dxa"/>
            <w:shd w:val="clear" w:color="auto" w:fill="auto"/>
          </w:tcPr>
          <w:p w14:paraId="70F34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Profit and loss account – 1 May 2023</w:t>
            </w:r>
          </w:p>
        </w:tc>
        <w:tc>
          <w:tcPr>
            <w:tcW w:w="2228" w:type="dxa"/>
            <w:shd w:val="clear" w:color="auto" w:fill="auto"/>
          </w:tcPr>
          <w:p w14:paraId="402EC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en-GB"/>
              </w:rPr>
              <w:t>9,700,800</w:t>
            </w:r>
          </w:p>
        </w:tc>
      </w:tr>
    </w:tbl>
    <w:p w14:paraId="3C72565E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</w:p>
    <w:p w14:paraId="09681DF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en-GB"/>
        </w:rPr>
        <w:t>Additional information:</w:t>
      </w:r>
    </w:p>
    <w:p w14:paraId="7A51F04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1.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A bill for Sh. 219,200 in respect of electricity for the period up to 30 April 2024 has not been accrued.</w:t>
      </w:r>
    </w:p>
    <w:p w14:paraId="347AECEB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2.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The amount for insurance includes a premium of Sh. 120,000 paid in January 2024 to cover the company for six months, February to July, 2024.</w:t>
      </w:r>
    </w:p>
    <w:p w14:paraId="6ADFBE39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3.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Office fittings and equipment are to be depreciated at 15% per annum on cost and motor vehicles at 20% per annum on cost.</w:t>
      </w:r>
    </w:p>
    <w:p w14:paraId="24917C28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4.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Provision is to be made for:</w:t>
      </w:r>
    </w:p>
    <w:p w14:paraId="7C54D049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Directors’ fees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-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Sh. 2,000,000</w:t>
      </w:r>
    </w:p>
    <w:p w14:paraId="5CC784D7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Audit fee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-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Sh</w:t>
      </w:r>
      <w:r>
        <w:rPr>
          <w:rFonts w:ascii="Times New Roman" w:hAnsi="Times New Roman" w:eastAsia="Times New Roman"/>
          <w:bCs/>
          <w:sz w:val="28"/>
          <w:szCs w:val="28"/>
        </w:rPr>
        <w:t xml:space="preserve">.    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480,000</w:t>
      </w:r>
    </w:p>
    <w:p w14:paraId="6D4023EA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The outstanding debenture interest.</w:t>
      </w:r>
    </w:p>
    <w:p w14:paraId="50AEB2DB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5.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The directors have recommended that:</w:t>
      </w:r>
    </w:p>
    <w:p w14:paraId="5910564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A sum of Sh. 4,800,000 be transferred to general reserve.</w:t>
      </w:r>
    </w:p>
    <w:p w14:paraId="62CB7A2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The preference dividend be paid.</w:t>
      </w:r>
    </w:p>
    <w:p w14:paraId="331ADEA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A 10% ordinary dividend be paid.</w:t>
      </w:r>
    </w:p>
    <w:p w14:paraId="28DC59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</w:p>
    <w:p w14:paraId="28502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en-GB"/>
        </w:rPr>
        <w:t>Required:</w:t>
      </w:r>
    </w:p>
    <w:p w14:paraId="26510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(a)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>Income statement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 xml:space="preserve"> for the year ended 30 April 2024. </w:t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(</w:t>
      </w:r>
      <w:r>
        <w:rPr>
          <w:rFonts w:ascii="Times New Roman" w:hAnsi="Times New Roman" w:eastAsia="Times New Roman"/>
          <w:bCs/>
          <w:sz w:val="28"/>
          <w:szCs w:val="28"/>
        </w:rPr>
        <w:t>8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 xml:space="preserve"> marks)</w:t>
      </w:r>
    </w:p>
    <w:p w14:paraId="0EC541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(b)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>Statement of financial position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 xml:space="preserve"> as at 30 April 2024.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(</w:t>
      </w:r>
      <w:r>
        <w:rPr>
          <w:rFonts w:ascii="Times New Roman" w:hAnsi="Times New Roman" w:eastAsia="Times New Roman"/>
          <w:bCs/>
          <w:sz w:val="28"/>
          <w:szCs w:val="28"/>
        </w:rPr>
        <w:t>7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 xml:space="preserve"> marks)</w:t>
      </w:r>
    </w:p>
    <w:p w14:paraId="405DC3DA">
      <w:pPr>
        <w:tabs>
          <w:tab w:val="right" w:pos="9355"/>
        </w:tabs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  <w:lang w:val="en-GB"/>
        </w:rPr>
        <w:t>(Total: 15 marks)</w:t>
      </w:r>
    </w:p>
    <w:p w14:paraId="682F4F25">
      <w:pPr>
        <w:spacing w:after="12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sz w:val="28"/>
          <w:szCs w:val="28"/>
          <w:lang w:val="en-GB"/>
        </w:rPr>
        <w:t>QUESTION TWO</w:t>
      </w:r>
    </w:p>
    <w:p w14:paraId="79FC2D2F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(a)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“Qualitative characteristics are the attributes that make information provided in financial statements useful to users.”</w:t>
      </w:r>
    </w:p>
    <w:p w14:paraId="5A5E4FBF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6F262CF9">
      <w:pPr>
        <w:spacing w:after="0" w:line="240" w:lineRule="auto"/>
        <w:ind w:left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Briefly explain the four main qualitative characteristics of financial statements with reference to shareholders of a company.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(6 marks)</w:t>
      </w:r>
    </w:p>
    <w:p w14:paraId="26983D73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(b)    The following categories of people are recognized as users of the information contained in financial statements:</w:t>
      </w:r>
    </w:p>
    <w:p w14:paraId="397A3B5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Owners.</w:t>
      </w:r>
    </w:p>
    <w:p w14:paraId="21428AC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Financial analysts</w:t>
      </w:r>
    </w:p>
    <w:p w14:paraId="10D229B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Lenders.</w:t>
      </w:r>
    </w:p>
    <w:p w14:paraId="69981B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eastAsia="Times New Roman"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>For each of the above users of financial statements, identify the kind of information they may require, why they require it and the decisions they make from that information.</w:t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>(9 marks)</w:t>
      </w:r>
    </w:p>
    <w:p w14:paraId="15547566">
      <w:pPr>
        <w:spacing w:after="0" w:line="240" w:lineRule="auto"/>
        <w:ind w:firstLine="840" w:firstLineChars="300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   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  <w:lang w:val="en-GB"/>
        </w:rPr>
        <w:t>(Total: 15 marks)</w:t>
      </w:r>
    </w:p>
    <w:p w14:paraId="64287EE1">
      <w:pPr>
        <w:spacing w:after="12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sz w:val="28"/>
          <w:szCs w:val="28"/>
          <w:lang w:val="en-GB"/>
        </w:rPr>
        <w:t>QUESTION THREE</w:t>
      </w:r>
    </w:p>
    <w:p w14:paraId="009859C1">
      <w:pPr>
        <w:spacing w:after="0" w:line="240" w:lineRule="auto"/>
        <w:rPr>
          <w:rFonts w:ascii="Times New Roman" w:hAnsi="Times New Roman" w:eastAsia="Times New Roman"/>
          <w:spacing w:val="2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3"/>
          <w:sz w:val="28"/>
          <w:szCs w:val="28"/>
        </w:rPr>
        <w:t>Homabay</w:t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 xml:space="preserve"> Limited makes its accounts on </w:t>
      </w: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>30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 </w:t>
      </w: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>June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 every year.</w:t>
      </w:r>
    </w:p>
    <w:p w14:paraId="6FB7F6AF">
      <w:pPr>
        <w:spacing w:after="0" w:line="240" w:lineRule="auto"/>
        <w:rPr>
          <w:rFonts w:ascii="Times New Roman" w:hAnsi="Times New Roman" w:eastAsia="Times New Roman"/>
          <w:spacing w:val="4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>On 1 July 2023, the company's balance sheet included the following figures for non-current assets:</w:t>
      </w:r>
    </w:p>
    <w:p w14:paraId="7F7F92E7">
      <w:pPr>
        <w:spacing w:after="0" w:line="240" w:lineRule="auto"/>
        <w:rPr>
          <w:rFonts w:ascii="Times New Roman" w:hAnsi="Times New Roman" w:eastAsia="Times New Roman"/>
          <w:spacing w:val="4"/>
          <w:sz w:val="28"/>
          <w:szCs w:val="28"/>
          <w:lang w:val="en-GB"/>
        </w:rPr>
      </w:pPr>
    </w:p>
    <w:tbl>
      <w:tblPr>
        <w:tblStyle w:val="7"/>
        <w:tblW w:w="850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2826"/>
        <w:gridCol w:w="2273"/>
      </w:tblGrid>
      <w:tr w14:paraId="4D484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14:paraId="5C33B2E9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</w:p>
        </w:tc>
        <w:tc>
          <w:tcPr>
            <w:tcW w:w="2826" w:type="dxa"/>
            <w:shd w:val="clear" w:color="auto" w:fill="auto"/>
          </w:tcPr>
          <w:p w14:paraId="46636C6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  <w:t>Cost</w:t>
            </w:r>
          </w:p>
        </w:tc>
        <w:tc>
          <w:tcPr>
            <w:tcW w:w="2273" w:type="dxa"/>
            <w:shd w:val="clear" w:color="auto" w:fill="auto"/>
          </w:tcPr>
          <w:p w14:paraId="6F41E056">
            <w:pPr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  <w:t>Accumulated Depreciation</w:t>
            </w:r>
          </w:p>
        </w:tc>
      </w:tr>
      <w:tr w14:paraId="18C0D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14:paraId="684A7E6B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</w:p>
        </w:tc>
        <w:tc>
          <w:tcPr>
            <w:tcW w:w="2826" w:type="dxa"/>
            <w:shd w:val="clear" w:color="auto" w:fill="auto"/>
          </w:tcPr>
          <w:p w14:paraId="0CE0B779">
            <w:pPr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  <w:t>Sh.</w:t>
            </w:r>
          </w:p>
        </w:tc>
        <w:tc>
          <w:tcPr>
            <w:tcW w:w="2273" w:type="dxa"/>
            <w:shd w:val="clear" w:color="auto" w:fill="auto"/>
          </w:tcPr>
          <w:p w14:paraId="23EB665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  <w:t>Sh.</w:t>
            </w:r>
          </w:p>
        </w:tc>
      </w:tr>
      <w:tr w14:paraId="5C5D4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14:paraId="3A1A6F1A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</w:p>
        </w:tc>
        <w:tc>
          <w:tcPr>
            <w:tcW w:w="2826" w:type="dxa"/>
            <w:shd w:val="clear" w:color="auto" w:fill="auto"/>
          </w:tcPr>
          <w:p w14:paraId="232500FA">
            <w:pPr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  <w:t>‘000’</w:t>
            </w:r>
          </w:p>
        </w:tc>
        <w:tc>
          <w:tcPr>
            <w:tcW w:w="2273" w:type="dxa"/>
            <w:shd w:val="clear" w:color="auto" w:fill="auto"/>
          </w:tcPr>
          <w:p w14:paraId="5DA34A1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  <w:t>‘000’</w:t>
            </w:r>
          </w:p>
        </w:tc>
      </w:tr>
      <w:tr w14:paraId="5580C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14:paraId="007E4031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Land</w:t>
            </w:r>
          </w:p>
        </w:tc>
        <w:tc>
          <w:tcPr>
            <w:tcW w:w="2826" w:type="dxa"/>
            <w:shd w:val="clear" w:color="auto" w:fill="auto"/>
          </w:tcPr>
          <w:p w14:paraId="0671451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40,000</w:t>
            </w:r>
          </w:p>
        </w:tc>
        <w:tc>
          <w:tcPr>
            <w:tcW w:w="2273" w:type="dxa"/>
            <w:shd w:val="clear" w:color="auto" w:fill="auto"/>
          </w:tcPr>
          <w:p w14:paraId="42731F3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Nil</w:t>
            </w:r>
          </w:p>
        </w:tc>
      </w:tr>
      <w:tr w14:paraId="7444B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14:paraId="48B33956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Buildings</w:t>
            </w:r>
          </w:p>
        </w:tc>
        <w:tc>
          <w:tcPr>
            <w:tcW w:w="2826" w:type="dxa"/>
            <w:shd w:val="clear" w:color="auto" w:fill="auto"/>
          </w:tcPr>
          <w:p w14:paraId="1EAB7E99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22,000</w:t>
            </w:r>
          </w:p>
        </w:tc>
        <w:tc>
          <w:tcPr>
            <w:tcW w:w="2273" w:type="dxa"/>
            <w:shd w:val="clear" w:color="auto" w:fill="auto"/>
          </w:tcPr>
          <w:p w14:paraId="34246BB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8,000</w:t>
            </w:r>
          </w:p>
        </w:tc>
      </w:tr>
      <w:tr w14:paraId="30FAF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14:paraId="0ABE2FE0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Plant and machinery</w:t>
            </w:r>
          </w:p>
        </w:tc>
        <w:tc>
          <w:tcPr>
            <w:tcW w:w="2826" w:type="dxa"/>
            <w:shd w:val="clear" w:color="auto" w:fill="auto"/>
          </w:tcPr>
          <w:p w14:paraId="3D3F638A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16,000</w:t>
            </w:r>
          </w:p>
        </w:tc>
        <w:tc>
          <w:tcPr>
            <w:tcW w:w="2273" w:type="dxa"/>
            <w:shd w:val="clear" w:color="auto" w:fill="auto"/>
          </w:tcPr>
          <w:p w14:paraId="43DA83B1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6,000</w:t>
            </w:r>
          </w:p>
        </w:tc>
      </w:tr>
      <w:tr w14:paraId="7B4AD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14:paraId="283B227E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Motor vehicles</w:t>
            </w:r>
          </w:p>
        </w:tc>
        <w:tc>
          <w:tcPr>
            <w:tcW w:w="2826" w:type="dxa"/>
            <w:shd w:val="clear" w:color="auto" w:fill="auto"/>
          </w:tcPr>
          <w:p w14:paraId="7FA6FB3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6,000</w:t>
            </w:r>
          </w:p>
        </w:tc>
        <w:tc>
          <w:tcPr>
            <w:tcW w:w="2273" w:type="dxa"/>
            <w:shd w:val="clear" w:color="auto" w:fill="auto"/>
          </w:tcPr>
          <w:p w14:paraId="4401273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2,000</w:t>
            </w:r>
          </w:p>
        </w:tc>
      </w:tr>
    </w:tbl>
    <w:p w14:paraId="00D1C80A">
      <w:pPr>
        <w:spacing w:after="0" w:line="240" w:lineRule="auto"/>
        <w:rPr>
          <w:rFonts w:ascii="Times New Roman" w:hAnsi="Times New Roman" w:eastAsia="Times New Roman"/>
          <w:spacing w:val="4"/>
          <w:sz w:val="28"/>
          <w:szCs w:val="28"/>
          <w:lang w:val="en-GB"/>
        </w:rPr>
      </w:pPr>
    </w:p>
    <w:p w14:paraId="0AF3D0EC">
      <w:pPr>
        <w:spacing w:after="0" w:line="240" w:lineRule="auto"/>
        <w:rPr>
          <w:rFonts w:ascii="Times New Roman" w:hAnsi="Times New Roman" w:eastAsia="Times New Roman"/>
          <w:spacing w:val="4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>The company's policy is to charge depreciation at the following rates:</w:t>
      </w:r>
    </w:p>
    <w:p w14:paraId="46A2A46F">
      <w:pPr>
        <w:spacing w:after="0" w:line="240" w:lineRule="auto"/>
        <w:rPr>
          <w:rFonts w:ascii="Times New Roman" w:hAnsi="Times New Roman" w:eastAsia="Times New Roman"/>
          <w:spacing w:val="4"/>
          <w:sz w:val="28"/>
          <w:szCs w:val="28"/>
          <w:lang w:val="en-GB"/>
        </w:rPr>
      </w:pPr>
    </w:p>
    <w:tbl>
      <w:tblPr>
        <w:tblStyle w:val="7"/>
        <w:tblW w:w="81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4"/>
        <w:gridCol w:w="3114"/>
      </w:tblGrid>
      <w:tr w14:paraId="59D9F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4" w:type="dxa"/>
            <w:shd w:val="clear" w:color="auto" w:fill="auto"/>
          </w:tcPr>
          <w:p w14:paraId="688B0C3A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</w:p>
        </w:tc>
        <w:tc>
          <w:tcPr>
            <w:tcW w:w="3114" w:type="dxa"/>
            <w:shd w:val="clear" w:color="auto" w:fill="auto"/>
          </w:tcPr>
          <w:p w14:paraId="396103C2">
            <w:pPr>
              <w:spacing w:after="0" w:line="240" w:lineRule="auto"/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pacing w:val="4"/>
                <w:sz w:val="28"/>
                <w:szCs w:val="28"/>
                <w:lang w:val="en-GB"/>
              </w:rPr>
              <w:t>Rate</w:t>
            </w:r>
          </w:p>
        </w:tc>
      </w:tr>
      <w:tr w14:paraId="16DC7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4" w:type="dxa"/>
            <w:shd w:val="clear" w:color="auto" w:fill="auto"/>
          </w:tcPr>
          <w:p w14:paraId="1A201EB9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Land</w:t>
            </w:r>
          </w:p>
        </w:tc>
        <w:tc>
          <w:tcPr>
            <w:tcW w:w="3114" w:type="dxa"/>
            <w:shd w:val="clear" w:color="auto" w:fill="auto"/>
          </w:tcPr>
          <w:p w14:paraId="5D476437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Nil</w:t>
            </w:r>
          </w:p>
        </w:tc>
      </w:tr>
      <w:tr w14:paraId="1E381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4" w:type="dxa"/>
            <w:shd w:val="clear" w:color="auto" w:fill="auto"/>
          </w:tcPr>
          <w:p w14:paraId="22CD75B2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Buildings</w:t>
            </w:r>
          </w:p>
        </w:tc>
        <w:tc>
          <w:tcPr>
            <w:tcW w:w="3114" w:type="dxa"/>
            <w:shd w:val="clear" w:color="auto" w:fill="auto"/>
          </w:tcPr>
          <w:p w14:paraId="3F28E077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2% on cost</w:t>
            </w:r>
          </w:p>
        </w:tc>
      </w:tr>
      <w:tr w14:paraId="7E220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4" w:type="dxa"/>
            <w:shd w:val="clear" w:color="auto" w:fill="auto"/>
          </w:tcPr>
          <w:p w14:paraId="68872D1F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Plant and machinery</w:t>
            </w:r>
          </w:p>
        </w:tc>
        <w:tc>
          <w:tcPr>
            <w:tcW w:w="3114" w:type="dxa"/>
            <w:shd w:val="clear" w:color="auto" w:fill="auto"/>
          </w:tcPr>
          <w:p w14:paraId="24DAEF7B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15% on cost</w:t>
            </w:r>
          </w:p>
        </w:tc>
      </w:tr>
      <w:tr w14:paraId="583A8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4" w:type="dxa"/>
            <w:shd w:val="clear" w:color="auto" w:fill="auto"/>
          </w:tcPr>
          <w:p w14:paraId="7A6A792C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Motor vehicles</w:t>
            </w:r>
          </w:p>
        </w:tc>
        <w:tc>
          <w:tcPr>
            <w:tcW w:w="3114" w:type="dxa"/>
            <w:shd w:val="clear" w:color="auto" w:fill="auto"/>
          </w:tcPr>
          <w:p w14:paraId="61B78372">
            <w:pPr>
              <w:spacing w:after="0" w:line="240" w:lineRule="auto"/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pacing w:val="4"/>
                <w:sz w:val="28"/>
                <w:szCs w:val="28"/>
                <w:lang w:val="en-GB"/>
              </w:rPr>
              <w:t>20% on cost</w:t>
            </w:r>
          </w:p>
        </w:tc>
      </w:tr>
    </w:tbl>
    <w:p w14:paraId="593FF1A5">
      <w:pPr>
        <w:spacing w:after="0" w:line="240" w:lineRule="auto"/>
        <w:rPr>
          <w:rFonts w:ascii="Times New Roman" w:hAnsi="Times New Roman" w:eastAsia="Times New Roman"/>
          <w:spacing w:val="4"/>
          <w:sz w:val="28"/>
          <w:szCs w:val="28"/>
          <w:lang w:val="en-GB"/>
        </w:rPr>
      </w:pPr>
    </w:p>
    <w:p w14:paraId="05262D13">
      <w:pPr>
        <w:spacing w:after="0" w:line="348" w:lineRule="atLeast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A proportionate charge is made in the year of purchase, sale or revaluation of an asset.</w:t>
      </w:r>
    </w:p>
    <w:p w14:paraId="249BD51F">
      <w:pPr>
        <w:spacing w:after="0" w:line="348" w:lineRule="atLeast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 xml:space="preserve">During the year ended </w:t>
      </w: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>30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 </w:t>
      </w: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>June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 </w:t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2024, the following transactions took place:</w:t>
      </w:r>
    </w:p>
    <w:p w14:paraId="094BC7F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 xml:space="preserve">On 1 January 2024 the company decided to adopt a policy of revaluing its buildings. </w:t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A professional valuer engaged for this purpose revalued the buildings at Sh.34 million.</w:t>
      </w:r>
    </w:p>
    <w:p w14:paraId="3B4380C3">
      <w:pPr>
        <w:numPr>
          <w:ilvl w:val="0"/>
          <w:numId w:val="3"/>
        </w:numPr>
        <w:tabs>
          <w:tab w:val="left" w:pos="684"/>
        </w:tabs>
        <w:spacing w:after="0" w:line="240" w:lineRule="auto"/>
        <w:jc w:val="both"/>
        <w:rPr>
          <w:rFonts w:ascii="Times New Roman" w:hAnsi="Times New Roman" w:eastAsia="Times New Roman"/>
          <w:spacing w:val="6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On </w:t>
      </w:r>
      <w:r>
        <w:rPr>
          <w:rFonts w:ascii="Times New Roman" w:hAnsi="Times New Roman" w:eastAsia="Times New Roman"/>
          <w:spacing w:val="21"/>
          <w:sz w:val="28"/>
          <w:szCs w:val="28"/>
          <w:lang w:val="en-GB"/>
        </w:rPr>
        <w:t>1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 </w:t>
      </w:r>
      <w:r>
        <w:rPr>
          <w:rFonts w:ascii="Times New Roman" w:hAnsi="Times New Roman" w:eastAsia="Times New Roman"/>
          <w:spacing w:val="21"/>
          <w:sz w:val="28"/>
          <w:szCs w:val="28"/>
          <w:lang w:val="en-GB"/>
        </w:rPr>
        <w:t xml:space="preserve">January 2024 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>a</w:t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 xml:space="preserve"> plant that had cost Sh.3 million was sold for Sh.500, 000. Accumulated depreciation on this plant</w:t>
      </w:r>
      <w:r>
        <w:rPr>
          <w:rFonts w:ascii="Times New Roman" w:hAnsi="Times New Roman" w:eastAsia="Times New Roman"/>
          <w:spacing w:val="-1"/>
          <w:sz w:val="28"/>
          <w:szCs w:val="28"/>
          <w:lang w:val="en-GB"/>
        </w:rPr>
        <w:t xml:space="preserve"> on </w:t>
      </w:r>
      <w:r>
        <w:rPr>
          <w:rFonts w:ascii="Times New Roman" w:hAnsi="Times New Roman" w:eastAsia="Times New Roman"/>
          <w:spacing w:val="6"/>
          <w:sz w:val="28"/>
          <w:szCs w:val="28"/>
          <w:lang w:val="en-GB"/>
        </w:rPr>
        <w:t>30 June2023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 </w:t>
      </w:r>
      <w:r>
        <w:rPr>
          <w:rFonts w:ascii="Times New Roman" w:hAnsi="Times New Roman" w:eastAsia="Times New Roman"/>
          <w:spacing w:val="6"/>
          <w:sz w:val="28"/>
          <w:szCs w:val="28"/>
          <w:lang w:val="en-GB"/>
        </w:rPr>
        <w:t>amounted to Sh.2.3 million. A new plant was then purchased at a cost of Sh.4 million.</w:t>
      </w:r>
    </w:p>
    <w:p w14:paraId="27AF82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/>
          <w:spacing w:val="1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-3"/>
          <w:sz w:val="28"/>
          <w:szCs w:val="28"/>
          <w:lang w:val="en-GB"/>
        </w:rPr>
        <w:t xml:space="preserve">On 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1 April 2024 </w:t>
      </w:r>
      <w:r>
        <w:rPr>
          <w:rFonts w:ascii="Times New Roman" w:hAnsi="Times New Roman" w:eastAsia="Times New Roman"/>
          <w:spacing w:val="8"/>
          <w:sz w:val="28"/>
          <w:szCs w:val="28"/>
          <w:lang w:val="en-GB"/>
        </w:rPr>
        <w:t>a new motor vehicle was purchased for Sh.300, 000</w:t>
      </w:r>
      <w:r>
        <w:rPr>
          <w:rFonts w:ascii="Times New Roman" w:hAnsi="Times New Roman" w:eastAsia="Times New Roman"/>
          <w:spacing w:val="4"/>
          <w:sz w:val="28"/>
          <w:szCs w:val="28"/>
          <w:lang w:val="en-GB"/>
        </w:rPr>
        <w:t xml:space="preserve"> Part of the purchase price was settled by </w:t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exchanging another motor vehicle at an agreed value of sh.120</w:t>
      </w:r>
      <w:r>
        <w:rPr>
          <w:rFonts w:ascii="Times New Roman" w:hAnsi="Times New Roman" w:eastAsia="Times New Roman"/>
          <w:spacing w:val="2"/>
          <w:sz w:val="28"/>
          <w:szCs w:val="28"/>
          <w:lang w:val="en-GB"/>
        </w:rPr>
        <w:t xml:space="preserve">, 000 </w:t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 xml:space="preserve">The balance of Sh.180,000 was paid in cash. </w:t>
      </w:r>
      <w:r>
        <w:rPr>
          <w:rFonts w:ascii="Times New Roman" w:hAnsi="Times New Roman" w:eastAsia="Times New Roman"/>
          <w:spacing w:val="8"/>
          <w:sz w:val="28"/>
          <w:szCs w:val="28"/>
          <w:lang w:val="en-GB"/>
        </w:rPr>
        <w:t xml:space="preserve">The vehicle which was given in part exchange had cost Sh.200, 000 and had a net book value of Sh.100, 000 as at </w:t>
      </w: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>30 June 2023</w:t>
      </w:r>
      <w:r>
        <w:rPr>
          <w:rFonts w:ascii="Times New Roman" w:hAnsi="Times New Roman" w:eastAsia="Times New Roman"/>
          <w:spacing w:val="1"/>
          <w:sz w:val="28"/>
          <w:szCs w:val="28"/>
        </w:rPr>
        <w:t>.</w:t>
      </w:r>
    </w:p>
    <w:p w14:paraId="132E0AD2">
      <w:pPr>
        <w:spacing w:after="0" w:line="240" w:lineRule="auto"/>
        <w:jc w:val="both"/>
        <w:rPr>
          <w:rFonts w:ascii="Times New Roman" w:hAnsi="Times New Roman" w:eastAsia="Times New Roman"/>
          <w:b/>
          <w:bCs/>
          <w:spacing w:val="2"/>
          <w:sz w:val="28"/>
          <w:szCs w:val="28"/>
          <w:lang w:val="en-GB"/>
        </w:rPr>
      </w:pPr>
    </w:p>
    <w:p w14:paraId="6861D51B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bCs/>
          <w:spacing w:val="2"/>
          <w:sz w:val="28"/>
          <w:szCs w:val="28"/>
          <w:lang w:val="en-GB"/>
        </w:rPr>
        <w:t>Required:</w:t>
      </w:r>
    </w:p>
    <w:p w14:paraId="0C395D34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The following ledge</w:t>
      </w:r>
      <w:r>
        <w:rPr>
          <w:rFonts w:ascii="Times New Roman" w:hAnsi="Times New Roman" w:eastAsia="Times New Roman"/>
          <w:sz w:val="28"/>
          <w:szCs w:val="28"/>
        </w:rPr>
        <w:t>r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accounts to record the above transactions:</w:t>
      </w:r>
    </w:p>
    <w:p w14:paraId="0FB9590D">
      <w:pPr>
        <w:keepLines/>
        <w:tabs>
          <w:tab w:val="left" w:pos="1368"/>
        </w:tabs>
        <w:spacing w:after="0" w:line="240" w:lineRule="auto"/>
        <w:ind w:left="684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>(i)</w:t>
      </w: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Buildings account.</w:t>
      </w:r>
    </w:p>
    <w:p w14:paraId="549A144C">
      <w:pPr>
        <w:keepLines/>
        <w:tabs>
          <w:tab w:val="left" w:pos="1404"/>
        </w:tabs>
        <w:spacing w:after="0" w:line="240" w:lineRule="auto"/>
        <w:ind w:left="684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>(ii)</w:t>
      </w: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Provision for depreciation: Buildings.</w:t>
      </w:r>
    </w:p>
    <w:p w14:paraId="360999E0">
      <w:pPr>
        <w:keepLines/>
        <w:tabs>
          <w:tab w:val="left" w:pos="1404"/>
        </w:tabs>
        <w:spacing w:after="0" w:line="240" w:lineRule="auto"/>
        <w:ind w:left="684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(iii)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Plant and machinery account.</w:t>
      </w:r>
    </w:p>
    <w:p w14:paraId="2961004A">
      <w:pPr>
        <w:keepLines/>
        <w:tabs>
          <w:tab w:val="left" w:pos="1404"/>
        </w:tabs>
        <w:spacing w:after="0" w:line="240" w:lineRule="auto"/>
        <w:ind w:left="684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>(iv)</w:t>
      </w: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Provision for depreciation: Plant and Machinery.</w:t>
      </w:r>
    </w:p>
    <w:p w14:paraId="0954EF87">
      <w:pPr>
        <w:keepLines/>
        <w:tabs>
          <w:tab w:val="left" w:pos="1404"/>
        </w:tabs>
        <w:spacing w:after="0" w:line="240" w:lineRule="auto"/>
        <w:ind w:left="684"/>
        <w:jc w:val="both"/>
        <w:rPr>
          <w:rFonts w:ascii="Times New Roman" w:hAnsi="Times New Roman" w:eastAsia="Times New Roman"/>
          <w:spacing w:val="3"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>(v)</w:t>
      </w: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>Motor vehicles account.</w:t>
      </w:r>
    </w:p>
    <w:p w14:paraId="31DE84E1">
      <w:pPr>
        <w:keepLines/>
        <w:tabs>
          <w:tab w:val="left" w:pos="1404"/>
        </w:tabs>
        <w:spacing w:after="0" w:line="240" w:lineRule="auto"/>
        <w:ind w:left="684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>(vi)</w:t>
      </w:r>
      <w:r>
        <w:rPr>
          <w:rFonts w:ascii="Times New Roman" w:hAnsi="Times New Roman" w:eastAsia="Times New Roman"/>
          <w:spacing w:val="1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pacing w:val="3"/>
          <w:sz w:val="28"/>
          <w:szCs w:val="28"/>
          <w:lang w:val="en-GB"/>
        </w:rPr>
        <w:t xml:space="preserve">Provision for depreciation: Motor vehicles.         </w:t>
      </w:r>
      <w:r>
        <w:rPr>
          <w:rFonts w:ascii="Times New Roman" w:hAnsi="Times New Roman" w:eastAsia="Times New Roman"/>
          <w:b/>
          <w:sz w:val="28"/>
          <w:szCs w:val="28"/>
          <w:lang w:val="en-GB"/>
        </w:rPr>
        <w:t>(Total: 15 marks)</w:t>
      </w:r>
    </w:p>
    <w:p w14:paraId="409C73F8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</w:p>
    <w:p w14:paraId="4D19CED4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sz w:val="28"/>
          <w:szCs w:val="28"/>
          <w:lang w:val="en-GB"/>
        </w:rPr>
        <w:t>QUESTION FOUR</w:t>
      </w:r>
    </w:p>
    <w:p w14:paraId="72207DC5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 xml:space="preserve">The following transactions relate to a business in Homa Bay for March 2024. </w:t>
      </w:r>
    </w:p>
    <w:p w14:paraId="6385D7D7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20B634E4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2024</w:t>
      </w:r>
    </w:p>
    <w:p w14:paraId="0917C3E2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Mar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1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Balances brought forward: Cash </w:t>
      </w:r>
      <w:r>
        <w:rPr>
          <w:rFonts w:ascii="Times New Roman" w:hAnsi="Times New Roman" w:eastAsia="Times New Roman"/>
          <w:sz w:val="28"/>
          <w:szCs w:val="28"/>
        </w:rPr>
        <w:t xml:space="preserve">Shs. </w:t>
      </w:r>
      <w:r>
        <w:rPr>
          <w:rFonts w:ascii="Times New Roman" w:hAnsi="Times New Roman" w:eastAsia="Times New Roman"/>
          <w:sz w:val="28"/>
          <w:szCs w:val="28"/>
          <w:lang w:val="en-GB"/>
        </w:rPr>
        <w:t>230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; Bank </w:t>
      </w:r>
      <w:r>
        <w:rPr>
          <w:rFonts w:ascii="Times New Roman" w:hAnsi="Times New Roman" w:eastAsia="Times New Roman"/>
          <w:sz w:val="28"/>
          <w:szCs w:val="28"/>
        </w:rPr>
        <w:t xml:space="preserve">Shs. </w:t>
      </w:r>
      <w:r>
        <w:rPr>
          <w:rFonts w:ascii="Times New Roman" w:hAnsi="Times New Roman" w:eastAsia="Times New Roman"/>
          <w:sz w:val="28"/>
          <w:szCs w:val="28"/>
          <w:lang w:val="en-GB"/>
        </w:rPr>
        <w:t>4,756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6FC2594A">
      <w:pPr>
        <w:spacing w:after="0" w:line="240" w:lineRule="auto"/>
        <w:ind w:left="1540" w:hanging="154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</w:rPr>
        <w:t xml:space="preserve">        </w:t>
      </w:r>
      <w:r>
        <w:rPr>
          <w:rFonts w:ascii="Times New Roman" w:hAnsi="Times New Roman" w:eastAsia="Times New Roman"/>
          <w:sz w:val="28"/>
          <w:szCs w:val="28"/>
          <w:lang w:val="en-GB"/>
        </w:rPr>
        <w:t>2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The following paid their accounts by cheque, in each case deducting 5 percent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val="en-GB"/>
        </w:rPr>
        <w:t>discounts: R Burton</w:t>
      </w:r>
      <w:r>
        <w:rPr>
          <w:rFonts w:ascii="Times New Roman" w:hAnsi="Times New Roman" w:eastAsia="Times New Roman"/>
          <w:sz w:val="28"/>
          <w:szCs w:val="28"/>
        </w:rPr>
        <w:t xml:space="preserve"> 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140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; E Taylor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220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; R Harris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800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0DE861D3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4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Paid rent by cheque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120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26FD8B89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6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J Cotton lent us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1,000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paying by cheque.</w:t>
      </w:r>
    </w:p>
    <w:p w14:paraId="67DEBCDE">
      <w:pPr>
        <w:spacing w:after="0" w:line="240" w:lineRule="auto"/>
        <w:ind w:left="1440" w:hanging="144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        8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We paid the following accounts by cheque in each case deducting a 2 ½ per       cent cash discount: N Black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360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; P Towers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480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; C Rowse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300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67007008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10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Paid motor expenses in cash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44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16D6C584">
      <w:pPr>
        <w:spacing w:after="0" w:line="240" w:lineRule="auto"/>
        <w:ind w:left="1440" w:hanging="144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        12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H Hankins pays his account of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77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, by cheque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74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, deducting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cash     discount.</w:t>
      </w:r>
    </w:p>
    <w:p w14:paraId="48640DED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</w:rPr>
        <w:t xml:space="preserve">        </w:t>
      </w:r>
      <w:r>
        <w:rPr>
          <w:rFonts w:ascii="Times New Roman" w:hAnsi="Times New Roman" w:eastAsia="Times New Roman"/>
          <w:sz w:val="28"/>
          <w:szCs w:val="28"/>
          <w:lang w:val="en-GB"/>
        </w:rPr>
        <w:t>15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Paid wages in cash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160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4177270C">
      <w:pPr>
        <w:spacing w:after="0" w:line="240" w:lineRule="auto"/>
        <w:ind w:left="1440" w:hanging="144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        18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The following paid their accounts by cheque, in each case deducting 5 per cent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cash discount: C Winston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260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; R Wilson &amp; Son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340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; H Winter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460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1321CB0F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21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Cash withdrawn from the bank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350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for business use.</w:t>
      </w:r>
    </w:p>
    <w:p w14:paraId="1277ADCF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24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Cash Drawings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120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145389E3">
      <w:pPr>
        <w:spacing w:after="0" w:line="240" w:lineRule="auto"/>
        <w:ind w:left="1440" w:hanging="144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        25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Paid T Briers his account of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140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, by cash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133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, having deducted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7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cash discount.</w:t>
      </w:r>
    </w:p>
    <w:p w14:paraId="63DD78F8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29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Bought fixtures paying by cheque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650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4276A214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“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31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Received commission by cheque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88</w:t>
      </w:r>
      <w:r>
        <w:rPr>
          <w:rFonts w:ascii="Times New Roman" w:hAnsi="Times New Roman" w:eastAsia="Times New Roman"/>
          <w:sz w:val="28"/>
          <w:szCs w:val="28"/>
        </w:rPr>
        <w:t>,000</w:t>
      </w:r>
      <w:r>
        <w:rPr>
          <w:rFonts w:ascii="Times New Roman" w:hAnsi="Times New Roman" w:eastAsia="Times New Roman"/>
          <w:sz w:val="28"/>
          <w:szCs w:val="28"/>
          <w:lang w:val="en-GB"/>
        </w:rPr>
        <w:t>.</w:t>
      </w:r>
    </w:p>
    <w:p w14:paraId="475AF41C">
      <w:pPr>
        <w:spacing w:after="0" w:line="240" w:lineRule="auto"/>
        <w:ind w:left="720" w:hanging="720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4113B9A5">
      <w:pPr>
        <w:spacing w:after="0" w:line="240" w:lineRule="auto"/>
        <w:ind w:left="720" w:hanging="720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sz w:val="28"/>
          <w:szCs w:val="28"/>
          <w:lang w:val="en-GB"/>
        </w:rPr>
        <w:t>Required:</w:t>
      </w:r>
    </w:p>
    <w:p w14:paraId="46455C66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A three-column cashbook is to be written up from the following details, balanced off, and the relevant discount accounts in the general ledger shown.</w:t>
      </w:r>
    </w:p>
    <w:p w14:paraId="5C34A6E4">
      <w:pPr>
        <w:tabs>
          <w:tab w:val="left" w:pos="360"/>
          <w:tab w:val="left" w:pos="1440"/>
        </w:tabs>
        <w:spacing w:after="0" w:line="240" w:lineRule="auto"/>
        <w:jc w:val="both"/>
        <w:rPr>
          <w:rFonts w:ascii="Times New Roman" w:hAnsi="Times New Roman" w:eastAsia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/>
          <w:bCs/>
          <w:sz w:val="28"/>
          <w:szCs w:val="28"/>
          <w:lang w:val="en-GB"/>
        </w:rPr>
        <w:t>(Total:  15 marks)</w:t>
      </w:r>
    </w:p>
    <w:p w14:paraId="6AF3598F">
      <w:pPr>
        <w:spacing w:after="120" w:line="240" w:lineRule="auto"/>
        <w:rPr>
          <w:rFonts w:ascii="Times New Roman" w:hAnsi="Times New Roman" w:eastAsia="Times New Roman"/>
          <w:b/>
          <w:bCs/>
          <w:sz w:val="28"/>
          <w:szCs w:val="28"/>
          <w:lang w:val="en-GB"/>
        </w:rPr>
      </w:pPr>
    </w:p>
    <w:p w14:paraId="14BFAFE6">
      <w:pPr>
        <w:spacing w:after="120" w:line="240" w:lineRule="auto"/>
        <w:rPr>
          <w:rFonts w:ascii="Times New Roman" w:hAnsi="Times New Roman" w:eastAsia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en-GB"/>
        </w:rPr>
        <w:t>QUESTION FIVE</w:t>
      </w:r>
    </w:p>
    <w:p w14:paraId="18CBC23B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 xml:space="preserve">Mr J Ockey commenced trading as a wholesaler stationer on 1 May 2024 with a capital of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5,000.00 with which he opened a bank account for his business.</w:t>
      </w:r>
    </w:p>
    <w:p w14:paraId="5BE70356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4877D308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During May the following transactions took place.</w:t>
      </w:r>
    </w:p>
    <w:p w14:paraId="37E7BD1D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504EC7E4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1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Bought shop fittings and fixtures from store fitments Ltd for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2,000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7957652B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2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Purchased goods on credit from Abel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650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28D11FAE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4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Sold goods on credit to Bruce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700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79B90FD4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9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Purchased goods on credit from Green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4BA12C01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11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Sold goods on credit to Hill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580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0122031A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13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Cash sales paid into bank account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200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10DD9CAB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16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Received cheque from Bruce in settlement of his account</w:t>
      </w:r>
    </w:p>
    <w:p w14:paraId="20D003A5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17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Purchased goods on credit from Kay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800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6728A6C5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18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Sold goods on credit to Nailor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360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1D92C340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19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Sent Cheque to Abel in settlement of his account </w:t>
      </w:r>
    </w:p>
    <w:p w14:paraId="22592ACB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20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Paid rent by cheque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200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51CB7E98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21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Paid delivery expenses by cheque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50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06C466B0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24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Received from Hill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200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on account</w:t>
      </w:r>
    </w:p>
    <w:p w14:paraId="37A41CC5">
      <w:pPr>
        <w:spacing w:after="0" w:line="240" w:lineRule="auto"/>
        <w:ind w:left="1336" w:hanging="1335" w:hangingChars="477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30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Drew cheque for personal expenses </w:t>
      </w:r>
      <w:r>
        <w:rPr>
          <w:rFonts w:ascii="Times New Roman" w:hAnsi="Times New Roman" w:eastAsia="Times New Roman"/>
          <w:sz w:val="28"/>
          <w:szCs w:val="28"/>
        </w:rPr>
        <w:t>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200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and assistant wages </w:t>
      </w:r>
      <w:r>
        <w:rPr>
          <w:rFonts w:ascii="Times New Roman" w:hAnsi="Times New Roman" w:eastAsia="Times New Roman"/>
          <w:sz w:val="28"/>
          <w:szCs w:val="28"/>
        </w:rPr>
        <w:t xml:space="preserve"> Shs.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320</w:t>
      </w:r>
      <w:r>
        <w:rPr>
          <w:rFonts w:ascii="Times New Roman" w:hAnsi="Times New Roman" w:eastAsia="Times New Roman"/>
          <w:sz w:val="28"/>
          <w:szCs w:val="28"/>
        </w:rPr>
        <w:t>,</w:t>
      </w:r>
      <w:r>
        <w:rPr>
          <w:rFonts w:ascii="Times New Roman" w:hAnsi="Times New Roman" w:eastAsia="Times New Roman"/>
          <w:sz w:val="28"/>
          <w:szCs w:val="28"/>
          <w:lang w:val="en-GB"/>
        </w:rPr>
        <w:t>00</w:t>
      </w:r>
      <w:r>
        <w:rPr>
          <w:rFonts w:ascii="Times New Roman" w:hAnsi="Times New Roman" w:eastAsia="Times New Roman"/>
          <w:sz w:val="28"/>
          <w:szCs w:val="28"/>
        </w:rPr>
        <w:t>0</w:t>
      </w:r>
    </w:p>
    <w:p w14:paraId="2DF07933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May 31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Settled the account of Green.</w:t>
      </w:r>
    </w:p>
    <w:p w14:paraId="7D6665E0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5C5F4619">
      <w:pPr>
        <w:spacing w:after="120" w:line="240" w:lineRule="auto"/>
        <w:rPr>
          <w:rFonts w:ascii="Times New Roman" w:hAnsi="Times New Roman" w:eastAsia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en-GB"/>
        </w:rPr>
        <w:t>Required</w:t>
      </w:r>
    </w:p>
    <w:p w14:paraId="4E111382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a</w:t>
      </w:r>
      <w:r>
        <w:rPr>
          <w:rFonts w:ascii="Times New Roman" w:hAnsi="Times New Roman" w:eastAsia="Times New Roman"/>
          <w:sz w:val="28"/>
          <w:szCs w:val="28"/>
          <w:lang w:val="en-GB"/>
        </w:rPr>
        <w:t>)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Post the entries in the ledger accounts</w:t>
      </w:r>
      <w:r>
        <w:rPr>
          <w:rFonts w:ascii="Times New Roman" w:hAnsi="Times New Roman" w:eastAsia="Times New Roman"/>
          <w:sz w:val="28"/>
          <w:szCs w:val="28"/>
        </w:rPr>
        <w:t xml:space="preserve">                                               (7 marks)</w:t>
      </w:r>
    </w:p>
    <w:p w14:paraId="002647AF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b</w:t>
      </w:r>
      <w:r>
        <w:rPr>
          <w:rFonts w:ascii="Times New Roman" w:hAnsi="Times New Roman" w:eastAsia="Times New Roman"/>
          <w:sz w:val="28"/>
          <w:szCs w:val="28"/>
          <w:lang w:val="en-GB"/>
        </w:rPr>
        <w:t>)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Balance the ledger accounts where necessary</w:t>
      </w:r>
      <w:r>
        <w:rPr>
          <w:rFonts w:ascii="Times New Roman" w:hAnsi="Times New Roman" w:eastAsia="Times New Roman"/>
          <w:sz w:val="28"/>
          <w:szCs w:val="28"/>
        </w:rPr>
        <w:t xml:space="preserve">                                   (4 marks)</w:t>
      </w:r>
    </w:p>
    <w:p w14:paraId="5798B5CD"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c</w:t>
      </w:r>
      <w:r>
        <w:rPr>
          <w:rFonts w:ascii="Times New Roman" w:hAnsi="Times New Roman" w:eastAsia="Times New Roman"/>
          <w:sz w:val="28"/>
          <w:szCs w:val="28"/>
          <w:lang w:val="en-GB"/>
        </w:rPr>
        <w:t>)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sz w:val="28"/>
          <w:szCs w:val="28"/>
          <w:lang w:val="en-GB"/>
        </w:rPr>
        <w:t>Extract a trial balance as at 31 May 2024</w:t>
      </w:r>
      <w:r>
        <w:rPr>
          <w:rFonts w:ascii="Times New Roman" w:hAnsi="Times New Roman" w:eastAsia="Times New Roman"/>
          <w:sz w:val="28"/>
          <w:szCs w:val="28"/>
        </w:rPr>
        <w:t xml:space="preserve">                                          (4 marks)</w:t>
      </w:r>
    </w:p>
    <w:p w14:paraId="03114DC0">
      <w:pPr>
        <w:spacing w:after="120" w:line="240" w:lineRule="auto"/>
        <w:ind w:left="6480" w:firstLine="720"/>
        <w:jc w:val="both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en-GB"/>
        </w:rPr>
        <w:t>(Total:  15 marks</w:t>
      </w:r>
      <w:r>
        <w:rPr>
          <w:rFonts w:ascii="Times New Roman" w:hAnsi="Times New Roman" w:eastAsia="Times New Roman"/>
          <w:sz w:val="28"/>
          <w:szCs w:val="28"/>
          <w:lang w:val="en-GB"/>
        </w:rPr>
        <w:t>)</w:t>
      </w:r>
    </w:p>
    <w:p w14:paraId="29CD7C8F">
      <w:pPr>
        <w:spacing w:after="120" w:line="240" w:lineRule="auto"/>
        <w:ind w:left="6480" w:firstLine="720"/>
        <w:jc w:val="both"/>
        <w:rPr>
          <w:rFonts w:ascii="Times New Roman" w:hAnsi="Times New Roman" w:eastAsia="Times New Roman"/>
          <w:sz w:val="28"/>
          <w:szCs w:val="28"/>
          <w:lang w:val="en-GB"/>
        </w:rPr>
      </w:pPr>
      <w:bookmarkStart w:id="0" w:name="_GoBack"/>
      <w:bookmarkEnd w:id="0"/>
    </w:p>
    <w:p w14:paraId="49E07CF1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sz w:val="28"/>
          <w:szCs w:val="28"/>
          <w:lang w:val="en-GB"/>
        </w:rPr>
        <w:t>QUESTION SIX</w:t>
      </w:r>
    </w:p>
    <w:p w14:paraId="4425FA40">
      <w:pPr>
        <w:spacing w:after="12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 xml:space="preserve">Set out below are the summarised </w:t>
      </w:r>
      <w:r>
        <w:rPr>
          <w:rFonts w:ascii="Times New Roman" w:hAnsi="Times New Roman" w:eastAsia="Times New Roman"/>
          <w:sz w:val="28"/>
          <w:szCs w:val="28"/>
        </w:rPr>
        <w:t>statement of financial position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of </w:t>
      </w:r>
      <w:r>
        <w:rPr>
          <w:rFonts w:ascii="Times New Roman" w:hAnsi="Times New Roman" w:eastAsia="Times New Roman"/>
          <w:sz w:val="28"/>
          <w:szCs w:val="28"/>
        </w:rPr>
        <w:t>Shivlyne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Ltd. For the years ended 31 December 2022 and 2023. And the </w:t>
      </w:r>
      <w:r>
        <w:rPr>
          <w:rFonts w:ascii="Times New Roman" w:hAnsi="Times New Roman" w:eastAsia="Times New Roman"/>
          <w:sz w:val="28"/>
          <w:szCs w:val="28"/>
        </w:rPr>
        <w:t>income statement</w:t>
      </w:r>
      <w:r>
        <w:rPr>
          <w:rFonts w:ascii="Times New Roman" w:hAnsi="Times New Roman" w:eastAsia="Times New Roman"/>
          <w:sz w:val="28"/>
          <w:szCs w:val="28"/>
          <w:lang w:val="en-GB"/>
        </w:rPr>
        <w:t xml:space="preserve"> for the  year ended 31 December 2023:</w:t>
      </w:r>
    </w:p>
    <w:p w14:paraId="7FFE4BC7">
      <w:pPr>
        <w:spacing w:after="12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tbl>
      <w:tblPr>
        <w:tblStyle w:val="7"/>
        <w:tblW w:w="8753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890"/>
        <w:gridCol w:w="1313"/>
        <w:gridCol w:w="1297"/>
        <w:gridCol w:w="1553"/>
      </w:tblGrid>
      <w:tr w14:paraId="0510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</w:trPr>
        <w:tc>
          <w:tcPr>
            <w:tcW w:w="87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AE0C06">
            <w:pPr>
              <w:spacing w:after="12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Statement of financial position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 xml:space="preserve"> as at 31 December</w:t>
            </w:r>
          </w:p>
        </w:tc>
      </w:tr>
      <w:tr w14:paraId="43C6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" w:hRule="atLeast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91D9A4F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32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5C00F">
            <w:pPr>
              <w:spacing w:after="12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2022</w:t>
            </w:r>
          </w:p>
        </w:tc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5E6D9">
            <w:pPr>
              <w:spacing w:after="12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2023</w:t>
            </w:r>
          </w:p>
        </w:tc>
      </w:tr>
      <w:tr w14:paraId="175E1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EE6A830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1CEFEC0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4D0FBFE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7041C49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261F3C6E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</w:tr>
      <w:tr w14:paraId="6E3AD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00D151D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Ordinary share capital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0EFC3A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693136B4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14,800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00C863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1B8591E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18,800</w:t>
            </w:r>
          </w:p>
        </w:tc>
      </w:tr>
      <w:tr w14:paraId="3D86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1FA4286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Revaluation reserve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8D70C2F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4CFB4A6E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2,500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F63324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7B8BCEB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6,500</w:t>
            </w:r>
          </w:p>
        </w:tc>
      </w:tr>
      <w:tr w14:paraId="1956A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C9D4BAC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Revenue reserves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96CF6A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043E3C9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21,120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62A7D00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5AE4DF4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27,780</w:t>
            </w:r>
          </w:p>
        </w:tc>
      </w:tr>
      <w:tr w14:paraId="2FEF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CCCF0C0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Share premium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D3CB76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2D542F4D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3,000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11A76AC0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5EB7100E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4,800</w:t>
            </w:r>
          </w:p>
        </w:tc>
      </w:tr>
      <w:tr w14:paraId="03F1F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DB69D05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Loans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1B28C1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39B59FA2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 xml:space="preserve">  8,400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7B9C9B2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7D7B72D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 xml:space="preserve">  5,200</w:t>
            </w:r>
          </w:p>
        </w:tc>
      </w:tr>
      <w:tr w14:paraId="7FE63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3943C34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8D68A4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7983BB8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49,820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4DBD2B6A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6D375C8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63,080</w:t>
            </w:r>
          </w:p>
        </w:tc>
      </w:tr>
      <w:tr w14:paraId="1A934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D899927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Current liabilities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2C54F6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4683DAEA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4B721B3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738A455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164A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03D6F74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Trade creditors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FE9889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3,040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6D2AAFD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19A8F652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2,820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01FE5D3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1A717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ECE2A6C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Proposed dividends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63E6034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2,800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31FD851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65E82AF5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3,400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16C4E427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10D7F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EB91D37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Taxation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EA278A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9,400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69FBAF47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77802682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12,040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0A5242C4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4A0F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94359B7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Bank overdraft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7D58C7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 xml:space="preserve">       -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167B4412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15,240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11EF23E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15,320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1E414C0E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33,580</w:t>
            </w:r>
          </w:p>
        </w:tc>
      </w:tr>
      <w:tr w14:paraId="0AA7F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0D13871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56F34AD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16447A5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doub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double"/>
                <w:lang w:val="en-GB"/>
              </w:rPr>
              <w:t>65,060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C16E70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double"/>
                <w:lang w:val="en-GB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75A9B595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doub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double"/>
                <w:lang w:val="en-GB"/>
              </w:rPr>
              <w:t>96,660</w:t>
            </w:r>
          </w:p>
        </w:tc>
      </w:tr>
    </w:tbl>
    <w:p w14:paraId="69D1D775">
      <w:pPr>
        <w:spacing w:after="12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tbl>
      <w:tblPr>
        <w:tblStyle w:val="7"/>
        <w:tblW w:w="8513" w:type="dxa"/>
        <w:tblInd w:w="4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1845"/>
        <w:gridCol w:w="1320"/>
        <w:gridCol w:w="1275"/>
        <w:gridCol w:w="1335"/>
      </w:tblGrid>
      <w:tr w14:paraId="2B007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8" w:type="dxa"/>
          </w:tcPr>
          <w:p w14:paraId="32438729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3165" w:type="dxa"/>
            <w:gridSpan w:val="2"/>
          </w:tcPr>
          <w:p w14:paraId="63A4F9B2">
            <w:pPr>
              <w:spacing w:after="12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2022</w:t>
            </w:r>
          </w:p>
        </w:tc>
        <w:tc>
          <w:tcPr>
            <w:tcW w:w="2610" w:type="dxa"/>
            <w:gridSpan w:val="2"/>
          </w:tcPr>
          <w:p w14:paraId="4B0C1EA5">
            <w:pPr>
              <w:spacing w:after="12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2023</w:t>
            </w:r>
          </w:p>
        </w:tc>
      </w:tr>
      <w:tr w14:paraId="21C06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4C2A40E1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845" w:type="dxa"/>
          </w:tcPr>
          <w:p w14:paraId="0C07DC3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  <w:tc>
          <w:tcPr>
            <w:tcW w:w="1320" w:type="dxa"/>
          </w:tcPr>
          <w:p w14:paraId="24981A1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  <w:tc>
          <w:tcPr>
            <w:tcW w:w="1275" w:type="dxa"/>
          </w:tcPr>
          <w:p w14:paraId="7A2D1A8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  <w:tc>
          <w:tcPr>
            <w:tcW w:w="1335" w:type="dxa"/>
          </w:tcPr>
          <w:p w14:paraId="2F60704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</w:tr>
      <w:tr w14:paraId="2B98E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6DD88779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Fixed assets</w:t>
            </w:r>
          </w:p>
        </w:tc>
        <w:tc>
          <w:tcPr>
            <w:tcW w:w="1845" w:type="dxa"/>
          </w:tcPr>
          <w:p w14:paraId="26D2296A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20" w:type="dxa"/>
          </w:tcPr>
          <w:p w14:paraId="678B961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75" w:type="dxa"/>
          </w:tcPr>
          <w:p w14:paraId="710A786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35" w:type="dxa"/>
          </w:tcPr>
          <w:p w14:paraId="39B9E527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5FF6E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24A285E2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Freehold land</w:t>
            </w:r>
          </w:p>
        </w:tc>
        <w:tc>
          <w:tcPr>
            <w:tcW w:w="1845" w:type="dxa"/>
          </w:tcPr>
          <w:p w14:paraId="09F6E654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20" w:type="dxa"/>
          </w:tcPr>
          <w:p w14:paraId="5FEED2F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18,000</w:t>
            </w:r>
          </w:p>
        </w:tc>
        <w:tc>
          <w:tcPr>
            <w:tcW w:w="1275" w:type="dxa"/>
          </w:tcPr>
          <w:p w14:paraId="6820659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35" w:type="dxa"/>
          </w:tcPr>
          <w:p w14:paraId="3DE6F2A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22,000</w:t>
            </w:r>
          </w:p>
        </w:tc>
      </w:tr>
      <w:tr w14:paraId="246D0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1DE17958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Plant and machinery:</w:t>
            </w:r>
          </w:p>
        </w:tc>
        <w:tc>
          <w:tcPr>
            <w:tcW w:w="1845" w:type="dxa"/>
          </w:tcPr>
          <w:p w14:paraId="6DF8F06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20" w:type="dxa"/>
          </w:tcPr>
          <w:p w14:paraId="022C35B5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75" w:type="dxa"/>
          </w:tcPr>
          <w:p w14:paraId="7515058A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35" w:type="dxa"/>
          </w:tcPr>
          <w:p w14:paraId="42828675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51456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050DA92F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 xml:space="preserve">     Cost</w:t>
            </w:r>
          </w:p>
        </w:tc>
        <w:tc>
          <w:tcPr>
            <w:tcW w:w="1845" w:type="dxa"/>
          </w:tcPr>
          <w:p w14:paraId="782011DD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54,000</w:t>
            </w:r>
          </w:p>
        </w:tc>
        <w:tc>
          <w:tcPr>
            <w:tcW w:w="1320" w:type="dxa"/>
          </w:tcPr>
          <w:p w14:paraId="015A486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75" w:type="dxa"/>
          </w:tcPr>
          <w:p w14:paraId="7F98F18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76,620</w:t>
            </w:r>
          </w:p>
        </w:tc>
        <w:tc>
          <w:tcPr>
            <w:tcW w:w="1335" w:type="dxa"/>
          </w:tcPr>
          <w:p w14:paraId="2976E53F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25745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6E1C091B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 xml:space="preserve">     Accumulated depreciation</w:t>
            </w:r>
          </w:p>
        </w:tc>
        <w:tc>
          <w:tcPr>
            <w:tcW w:w="1845" w:type="dxa"/>
          </w:tcPr>
          <w:p w14:paraId="44964E77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(14,960)</w:t>
            </w:r>
          </w:p>
        </w:tc>
        <w:tc>
          <w:tcPr>
            <w:tcW w:w="1320" w:type="dxa"/>
          </w:tcPr>
          <w:p w14:paraId="554CF63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1275" w:type="dxa"/>
          </w:tcPr>
          <w:p w14:paraId="048F2ED2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(22,500)</w:t>
            </w:r>
          </w:p>
        </w:tc>
        <w:tc>
          <w:tcPr>
            <w:tcW w:w="1335" w:type="dxa"/>
          </w:tcPr>
          <w:p w14:paraId="0403EBA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5B025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7C191D54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845" w:type="dxa"/>
          </w:tcPr>
          <w:p w14:paraId="6A871F3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20" w:type="dxa"/>
          </w:tcPr>
          <w:p w14:paraId="5CC4886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39,040</w:t>
            </w:r>
          </w:p>
        </w:tc>
        <w:tc>
          <w:tcPr>
            <w:tcW w:w="1275" w:type="dxa"/>
          </w:tcPr>
          <w:p w14:paraId="7AB2671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35" w:type="dxa"/>
          </w:tcPr>
          <w:p w14:paraId="292A68C7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54,120</w:t>
            </w:r>
          </w:p>
        </w:tc>
      </w:tr>
      <w:tr w14:paraId="17184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04067DE1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Current assets:</w:t>
            </w:r>
          </w:p>
        </w:tc>
        <w:tc>
          <w:tcPr>
            <w:tcW w:w="1845" w:type="dxa"/>
          </w:tcPr>
          <w:p w14:paraId="0817CA07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20" w:type="dxa"/>
          </w:tcPr>
          <w:p w14:paraId="13AE253E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75" w:type="dxa"/>
          </w:tcPr>
          <w:p w14:paraId="1AD785EE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35" w:type="dxa"/>
          </w:tcPr>
          <w:p w14:paraId="5939BD1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4B3A4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195244A6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Stock</w:t>
            </w:r>
          </w:p>
        </w:tc>
        <w:tc>
          <w:tcPr>
            <w:tcW w:w="1845" w:type="dxa"/>
          </w:tcPr>
          <w:p w14:paraId="04205C9D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4,060</w:t>
            </w:r>
          </w:p>
        </w:tc>
        <w:tc>
          <w:tcPr>
            <w:tcW w:w="1320" w:type="dxa"/>
          </w:tcPr>
          <w:p w14:paraId="688DB160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75" w:type="dxa"/>
          </w:tcPr>
          <w:p w14:paraId="1EDA8E8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16,860</w:t>
            </w:r>
          </w:p>
        </w:tc>
        <w:tc>
          <w:tcPr>
            <w:tcW w:w="1335" w:type="dxa"/>
          </w:tcPr>
          <w:p w14:paraId="4199FAE0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5A863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14F1F128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Debtors</w:t>
            </w:r>
          </w:p>
        </w:tc>
        <w:tc>
          <w:tcPr>
            <w:tcW w:w="1845" w:type="dxa"/>
          </w:tcPr>
          <w:p w14:paraId="20BD35B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2,940</w:t>
            </w:r>
          </w:p>
        </w:tc>
        <w:tc>
          <w:tcPr>
            <w:tcW w:w="1320" w:type="dxa"/>
          </w:tcPr>
          <w:p w14:paraId="15C29170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275" w:type="dxa"/>
          </w:tcPr>
          <w:p w14:paraId="64523500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3,680</w:t>
            </w:r>
          </w:p>
        </w:tc>
        <w:tc>
          <w:tcPr>
            <w:tcW w:w="1335" w:type="dxa"/>
          </w:tcPr>
          <w:p w14:paraId="40C82D7F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4761E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6AA85975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Cash at bank</w:t>
            </w:r>
          </w:p>
        </w:tc>
        <w:tc>
          <w:tcPr>
            <w:tcW w:w="1845" w:type="dxa"/>
          </w:tcPr>
          <w:p w14:paraId="577CBC4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1,020</w:t>
            </w:r>
          </w:p>
        </w:tc>
        <w:tc>
          <w:tcPr>
            <w:tcW w:w="1320" w:type="dxa"/>
          </w:tcPr>
          <w:p w14:paraId="6750341A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 xml:space="preserve">   8,020</w:t>
            </w:r>
          </w:p>
        </w:tc>
        <w:tc>
          <w:tcPr>
            <w:tcW w:w="1275" w:type="dxa"/>
          </w:tcPr>
          <w:p w14:paraId="0AEBC5C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 xml:space="preserve">         -</w:t>
            </w:r>
          </w:p>
        </w:tc>
        <w:tc>
          <w:tcPr>
            <w:tcW w:w="1335" w:type="dxa"/>
          </w:tcPr>
          <w:p w14:paraId="120E3DB4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20,540</w:t>
            </w:r>
          </w:p>
        </w:tc>
      </w:tr>
      <w:tr w14:paraId="004FF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8" w:type="dxa"/>
          </w:tcPr>
          <w:p w14:paraId="12A3914D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845" w:type="dxa"/>
          </w:tcPr>
          <w:p w14:paraId="2809FA0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20" w:type="dxa"/>
          </w:tcPr>
          <w:p w14:paraId="21C9F48D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65,060</w:t>
            </w:r>
          </w:p>
        </w:tc>
        <w:tc>
          <w:tcPr>
            <w:tcW w:w="1275" w:type="dxa"/>
          </w:tcPr>
          <w:p w14:paraId="5BB7916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335" w:type="dxa"/>
          </w:tcPr>
          <w:p w14:paraId="2C52D206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96,660</w:t>
            </w:r>
          </w:p>
        </w:tc>
      </w:tr>
    </w:tbl>
    <w:p w14:paraId="16F6D203">
      <w:pPr>
        <w:spacing w:after="12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tbl>
      <w:tblPr>
        <w:tblStyle w:val="7"/>
        <w:tblW w:w="8543" w:type="dxa"/>
        <w:tblInd w:w="4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1973"/>
        <w:gridCol w:w="2610"/>
      </w:tblGrid>
      <w:tr w14:paraId="53567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8543" w:type="dxa"/>
            <w:gridSpan w:val="3"/>
          </w:tcPr>
          <w:p w14:paraId="15E37D9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>Income statement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GB"/>
              </w:rPr>
              <w:t xml:space="preserve"> for the year ended 31 December 2023:</w:t>
            </w:r>
          </w:p>
        </w:tc>
      </w:tr>
      <w:tr w14:paraId="03300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36B523E6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973" w:type="dxa"/>
          </w:tcPr>
          <w:p w14:paraId="5E2F0A44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  <w:tc>
          <w:tcPr>
            <w:tcW w:w="2610" w:type="dxa"/>
          </w:tcPr>
          <w:p w14:paraId="4DA9B92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Sh. ‘000’</w:t>
            </w:r>
          </w:p>
        </w:tc>
      </w:tr>
      <w:tr w14:paraId="762F2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655A22A4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Profit before tax</w:t>
            </w:r>
          </w:p>
        </w:tc>
        <w:tc>
          <w:tcPr>
            <w:tcW w:w="1973" w:type="dxa"/>
          </w:tcPr>
          <w:p w14:paraId="4DEFD462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2610" w:type="dxa"/>
          </w:tcPr>
          <w:p w14:paraId="04B3862D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23,900</w:t>
            </w:r>
          </w:p>
        </w:tc>
      </w:tr>
      <w:tr w14:paraId="78838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09DBE835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Corporation tax</w:t>
            </w:r>
          </w:p>
        </w:tc>
        <w:tc>
          <w:tcPr>
            <w:tcW w:w="1973" w:type="dxa"/>
          </w:tcPr>
          <w:p w14:paraId="5467E32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2610" w:type="dxa"/>
          </w:tcPr>
          <w:p w14:paraId="3081A429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(12,040)</w:t>
            </w:r>
          </w:p>
        </w:tc>
      </w:tr>
      <w:tr w14:paraId="51180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691FD94C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Profit after tax</w:t>
            </w:r>
          </w:p>
        </w:tc>
        <w:tc>
          <w:tcPr>
            <w:tcW w:w="1973" w:type="dxa"/>
          </w:tcPr>
          <w:p w14:paraId="05E0212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2610" w:type="dxa"/>
          </w:tcPr>
          <w:p w14:paraId="0263FE1B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11,860</w:t>
            </w:r>
          </w:p>
        </w:tc>
      </w:tr>
      <w:tr w14:paraId="01C56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212DD798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Ordinary dividend:</w:t>
            </w:r>
          </w:p>
        </w:tc>
        <w:tc>
          <w:tcPr>
            <w:tcW w:w="1973" w:type="dxa"/>
          </w:tcPr>
          <w:p w14:paraId="76B49EE8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2610" w:type="dxa"/>
          </w:tcPr>
          <w:p w14:paraId="0A412F6F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479B8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0C0AA0E4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 xml:space="preserve">                            Paid</w:t>
            </w:r>
          </w:p>
        </w:tc>
        <w:tc>
          <w:tcPr>
            <w:tcW w:w="1973" w:type="dxa"/>
          </w:tcPr>
          <w:p w14:paraId="0ECB074D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1,800</w:t>
            </w:r>
          </w:p>
        </w:tc>
        <w:tc>
          <w:tcPr>
            <w:tcW w:w="2610" w:type="dxa"/>
          </w:tcPr>
          <w:p w14:paraId="1DE3CF7C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</w:tr>
      <w:tr w14:paraId="57CBA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358946A3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 xml:space="preserve">                            Proposed</w:t>
            </w:r>
          </w:p>
        </w:tc>
        <w:tc>
          <w:tcPr>
            <w:tcW w:w="1973" w:type="dxa"/>
          </w:tcPr>
          <w:p w14:paraId="6E67B414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3,400</w:t>
            </w:r>
          </w:p>
        </w:tc>
        <w:tc>
          <w:tcPr>
            <w:tcW w:w="2610" w:type="dxa"/>
          </w:tcPr>
          <w:p w14:paraId="1B744D71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u w:val="single"/>
                <w:lang w:val="en-GB"/>
              </w:rPr>
              <w:t>(5,200)</w:t>
            </w:r>
          </w:p>
        </w:tc>
      </w:tr>
      <w:tr w14:paraId="35E82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0" w:type="dxa"/>
          </w:tcPr>
          <w:p w14:paraId="3B53821C">
            <w:pPr>
              <w:spacing w:after="120" w:line="240" w:lineRule="auto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1973" w:type="dxa"/>
          </w:tcPr>
          <w:p w14:paraId="0DB33B3A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</w:p>
        </w:tc>
        <w:tc>
          <w:tcPr>
            <w:tcW w:w="2610" w:type="dxa"/>
          </w:tcPr>
          <w:p w14:paraId="2FF3C563">
            <w:pPr>
              <w:spacing w:after="120" w:line="240" w:lineRule="auto"/>
              <w:jc w:val="right"/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GB"/>
              </w:rPr>
              <w:t>6,660</w:t>
            </w:r>
          </w:p>
        </w:tc>
      </w:tr>
    </w:tbl>
    <w:p w14:paraId="26EBD476">
      <w:pPr>
        <w:spacing w:after="12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40428703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sz w:val="28"/>
          <w:szCs w:val="28"/>
          <w:lang w:val="en-GB"/>
        </w:rPr>
        <w:t>Additional information:</w:t>
      </w:r>
    </w:p>
    <w:p w14:paraId="53425741">
      <w:pPr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During the year ended 31 December 2023, Jasho Ltd. obtained a five-year bank loan amounting to sh.1,300,000.</w:t>
      </w:r>
    </w:p>
    <w:p w14:paraId="331A384C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0FEE93BA">
      <w:pPr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Depreciation charged on plant and machinery during the year ended 31 December 2023 amounted to Sh.8,020,000.</w:t>
      </w:r>
    </w:p>
    <w:p w14:paraId="4EA6116C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53F747AE">
      <w:pPr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During the year ended 31 December 2023, plant which originally cost Sh.1,380,000 was disposed of for Sh.820,000.</w:t>
      </w:r>
    </w:p>
    <w:p w14:paraId="5085CA2F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GB"/>
        </w:rPr>
      </w:pPr>
    </w:p>
    <w:p w14:paraId="37AA3D19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b/>
          <w:sz w:val="28"/>
          <w:szCs w:val="28"/>
          <w:lang w:val="en-GB"/>
        </w:rPr>
        <w:t>Required:</w:t>
      </w:r>
    </w:p>
    <w:p w14:paraId="18F6C1A0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 w:eastAsia="Times New Roman"/>
          <w:sz w:val="28"/>
          <w:szCs w:val="28"/>
          <w:lang w:val="en-GB"/>
        </w:rPr>
        <w:t>Cash flow statement in compliance with IAS 7 (Cash Flow Statements). For the year ended 31 December 2023.</w:t>
      </w:r>
      <w:r>
        <w:rPr>
          <w:rFonts w:ascii="Times New Roman" w:hAnsi="Times New Roman" w:eastAsia="Times New Roman"/>
          <w:sz w:val="28"/>
          <w:szCs w:val="28"/>
          <w:lang w:val="en-GB"/>
        </w:rPr>
        <w:tab/>
      </w:r>
    </w:p>
    <w:p w14:paraId="4D6ECCEC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eastAsia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  <w:lang w:val="en-GB"/>
        </w:rPr>
        <w:tab/>
      </w:r>
      <w:r>
        <w:rPr>
          <w:rFonts w:ascii="Times New Roman" w:hAnsi="Times New Roman" w:eastAsia="Times New Roman"/>
          <w:bCs/>
          <w:sz w:val="28"/>
          <w:szCs w:val="28"/>
        </w:rPr>
        <w:tab/>
      </w:r>
      <w:r>
        <w:rPr>
          <w:rFonts w:ascii="Times New Roman" w:hAnsi="Times New Roman" w:eastAsia="Times New Roman"/>
          <w:b/>
          <w:bCs/>
          <w:sz w:val="28"/>
          <w:szCs w:val="28"/>
          <w:lang w:val="en-GB"/>
        </w:rPr>
        <w:t>(Total: 15 marks)</w:t>
      </w:r>
    </w:p>
    <w:p w14:paraId="1D5DFDB3">
      <w:pPr>
        <w:rPr>
          <w:rFonts w:ascii="Times New Roman" w:hAnsi="Times New Roman"/>
          <w:b/>
          <w:sz w:val="28"/>
          <w:szCs w:val="28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86808464"/>
      <w:docPartObj>
        <w:docPartGallery w:val="AutoText"/>
      </w:docPartObj>
    </w:sdtPr>
    <w:sdtEndPr>
      <w:rPr>
        <w:color w:val="808080" w:themeColor="background1" w:themeShade="80"/>
        <w:spacing w:val="60"/>
      </w:rPr>
    </w:sdtEndPr>
    <w:sdtContent>
      <w:p w14:paraId="7A16CB49">
        <w:pPr>
          <w:pStyle w:val="10"/>
          <w:pBdr>
            <w:top w:val="single" w:color="D8D8D8" w:themeColor="background1" w:themeShade="D9" w:sz="4" w:space="1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7B75A128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E95DC0"/>
    <w:multiLevelType w:val="multilevel"/>
    <w:tmpl w:val="4BE95D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4E8C09B4"/>
    <w:multiLevelType w:val="multilevel"/>
    <w:tmpl w:val="4E8C09B4"/>
    <w:lvl w:ilvl="0" w:tentative="0">
      <w:start w:val="1"/>
      <w:numFmt w:val="bullet"/>
      <w:lvlText w:val=""/>
      <w:lvlJc w:val="left"/>
      <w:pPr>
        <w:tabs>
          <w:tab w:val="left" w:pos="936"/>
        </w:tabs>
        <w:ind w:left="936" w:hanging="216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6E8C50BD"/>
    <w:multiLevelType w:val="multilevel"/>
    <w:tmpl w:val="6E8C50BD"/>
    <w:lvl w:ilvl="0" w:tentative="0">
      <w:start w:val="1"/>
      <w:numFmt w:val="bullet"/>
      <w:lvlText w:val=""/>
      <w:lvlJc w:val="left"/>
      <w:pPr>
        <w:tabs>
          <w:tab w:val="left" w:pos="936"/>
        </w:tabs>
        <w:ind w:left="936" w:hanging="216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76EF723F"/>
    <w:multiLevelType w:val="singleLevel"/>
    <w:tmpl w:val="76EF723F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6818"/>
    <w:rsid w:val="000414CF"/>
    <w:rsid w:val="000D1C95"/>
    <w:rsid w:val="001001C1"/>
    <w:rsid w:val="0012080E"/>
    <w:rsid w:val="00131712"/>
    <w:rsid w:val="00133151"/>
    <w:rsid w:val="00135F17"/>
    <w:rsid w:val="00185913"/>
    <w:rsid w:val="001934CB"/>
    <w:rsid w:val="001C7F4C"/>
    <w:rsid w:val="0022798F"/>
    <w:rsid w:val="002E4B0F"/>
    <w:rsid w:val="002F042E"/>
    <w:rsid w:val="0035658C"/>
    <w:rsid w:val="003702B2"/>
    <w:rsid w:val="0039633D"/>
    <w:rsid w:val="003A451E"/>
    <w:rsid w:val="003D65C8"/>
    <w:rsid w:val="003E4D69"/>
    <w:rsid w:val="00404BC3"/>
    <w:rsid w:val="00445A2D"/>
    <w:rsid w:val="00490068"/>
    <w:rsid w:val="004B0F4C"/>
    <w:rsid w:val="004D03BB"/>
    <w:rsid w:val="005257E8"/>
    <w:rsid w:val="00543860"/>
    <w:rsid w:val="005733CD"/>
    <w:rsid w:val="005E712B"/>
    <w:rsid w:val="006227F0"/>
    <w:rsid w:val="00623C56"/>
    <w:rsid w:val="00625708"/>
    <w:rsid w:val="00662A31"/>
    <w:rsid w:val="00677231"/>
    <w:rsid w:val="006E11C0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8B1140"/>
    <w:rsid w:val="00940EC7"/>
    <w:rsid w:val="00942CB0"/>
    <w:rsid w:val="00950E84"/>
    <w:rsid w:val="00955FE5"/>
    <w:rsid w:val="00972E28"/>
    <w:rsid w:val="009B628E"/>
    <w:rsid w:val="00A44AC5"/>
    <w:rsid w:val="00A46CD5"/>
    <w:rsid w:val="00A80F30"/>
    <w:rsid w:val="00A92CE6"/>
    <w:rsid w:val="00A95A6C"/>
    <w:rsid w:val="00AD0D16"/>
    <w:rsid w:val="00AD1981"/>
    <w:rsid w:val="00B16199"/>
    <w:rsid w:val="00B6259C"/>
    <w:rsid w:val="00BE46BD"/>
    <w:rsid w:val="00BE5733"/>
    <w:rsid w:val="00BE7B9D"/>
    <w:rsid w:val="00BE7F0F"/>
    <w:rsid w:val="00BF0FD6"/>
    <w:rsid w:val="00C02D33"/>
    <w:rsid w:val="00C10B1D"/>
    <w:rsid w:val="00C716DC"/>
    <w:rsid w:val="00C71CB7"/>
    <w:rsid w:val="00C955FD"/>
    <w:rsid w:val="00CA67B9"/>
    <w:rsid w:val="00CD49BC"/>
    <w:rsid w:val="00D37B3E"/>
    <w:rsid w:val="00D60115"/>
    <w:rsid w:val="00D634AE"/>
    <w:rsid w:val="00D970EB"/>
    <w:rsid w:val="00DB654F"/>
    <w:rsid w:val="00DC2A87"/>
    <w:rsid w:val="00E2288A"/>
    <w:rsid w:val="00EA5E86"/>
    <w:rsid w:val="00EB2C85"/>
    <w:rsid w:val="00EE6420"/>
    <w:rsid w:val="00F10B32"/>
    <w:rsid w:val="00F2125B"/>
    <w:rsid w:val="00F31286"/>
    <w:rsid w:val="00F57655"/>
    <w:rsid w:val="00F9580E"/>
    <w:rsid w:val="00FA7AA9"/>
    <w:rsid w:val="00FE0519"/>
    <w:rsid w:val="3C64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2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7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footer"/>
    <w:basedOn w:val="1"/>
    <w:link w:val="3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1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2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4">
    <w:name w:val="Strong"/>
    <w:basedOn w:val="6"/>
    <w:qFormat/>
    <w:uiPriority w:val="22"/>
    <w:rPr>
      <w:b/>
      <w:bCs/>
    </w:rPr>
  </w:style>
  <w:style w:type="paragraph" w:styleId="15">
    <w:name w:val="Title"/>
    <w:basedOn w:val="1"/>
    <w:next w:val="1"/>
    <w:link w:val="18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6">
    <w:name w:val="List Paragraph"/>
    <w:basedOn w:val="1"/>
    <w:link w:val="29"/>
    <w:qFormat/>
    <w:uiPriority w:val="34"/>
    <w:pPr>
      <w:ind w:left="720"/>
      <w:contextualSpacing/>
    </w:pPr>
  </w:style>
  <w:style w:type="character" w:customStyle="1" w:styleId="17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8">
    <w:name w:val="Title Char"/>
    <w:basedOn w:val="6"/>
    <w:link w:val="1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9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2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1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2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3">
    <w:name w:val="hi"/>
    <w:basedOn w:val="6"/>
    <w:qFormat/>
    <w:uiPriority w:val="0"/>
  </w:style>
  <w:style w:type="character" w:customStyle="1" w:styleId="24">
    <w:name w:val="ilfuvd"/>
    <w:basedOn w:val="6"/>
    <w:qFormat/>
    <w:uiPriority w:val="0"/>
  </w:style>
  <w:style w:type="character" w:customStyle="1" w:styleId="25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6">
    <w:name w:val="Header Char"/>
    <w:basedOn w:val="6"/>
    <w:link w:val="11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7">
    <w:name w:val="reference-text"/>
    <w:basedOn w:val="6"/>
    <w:qFormat/>
    <w:uiPriority w:val="0"/>
  </w:style>
  <w:style w:type="character" w:customStyle="1" w:styleId="28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List Paragraph Char"/>
    <w:link w:val="16"/>
    <w:qFormat/>
    <w:uiPriority w:val="34"/>
    <w:rPr>
      <w:rFonts w:ascii="Calibri" w:hAnsi="Calibri" w:eastAsia="Calibri" w:cs="Times New Roman"/>
    </w:rPr>
  </w:style>
  <w:style w:type="character" w:customStyle="1" w:styleId="30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31">
    <w:name w:val="Footer Char"/>
    <w:basedOn w:val="6"/>
    <w:link w:val="10"/>
    <w:qFormat/>
    <w:uiPriority w:val="99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1410</Words>
  <Characters>8040</Characters>
  <Lines>67</Lines>
  <Paragraphs>18</Paragraphs>
  <TotalTime>40</TotalTime>
  <ScaleCrop>false</ScaleCrop>
  <LinksUpToDate>false</LinksUpToDate>
  <CharactersWithSpaces>9432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2024-10-23T15:43:00Z</dcterms:created>
  <dc:creator>WERE</dc:creator>
  <cp:lastModifiedBy>HP</cp:lastModifiedBy>
  <cp:lastPrinted>2024-11-28T11:29:49Z</cp:lastPrinted>
  <dcterms:modified xsi:type="dcterms:W3CDTF">2024-11-28T12:08:11Z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00C9620427964400876A744B4E04C095_12</vt:lpwstr>
  </property>
</Properties>
</file>