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3AB295">
      <w:pPr>
        <w:jc w:val="center"/>
        <w:rPr>
          <w:rFonts w:hint="eastAsia" w:ascii="Copperplate Gothic Bold" w:hAnsi="Copperplate Gothic Bold" w:eastAsia="Calibri" w:cs="Lucida Sans"/>
          <w:b/>
          <w:sz w:val="28"/>
          <w:szCs w:val="28"/>
          <w:lang w:eastAsia="zh-CN"/>
        </w:rPr>
      </w:pPr>
      <w:r>
        <w:rPr>
          <w:lang w:val="en-GB"/>
        </w:rPr>
        <w:drawing>
          <wp:inline distT="0" distB="0" distL="0" distR="0">
            <wp:extent cx="2647950" cy="1304925"/>
            <wp:effectExtent l="0" t="0" r="0" b="9525"/>
            <wp:docPr id="954199303" name="Picture 954199303" descr="C:\Users\admin\Desktop\TMU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4199303" name="Picture 954199303" descr="C:\Users\admin\Desktop\TMULOGO.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2647950" cy="1304925"/>
                    </a:xfrm>
                    <a:prstGeom prst="rect">
                      <a:avLst/>
                    </a:prstGeom>
                    <a:noFill/>
                    <a:ln>
                      <a:noFill/>
                    </a:ln>
                  </pic:spPr>
                </pic:pic>
              </a:graphicData>
            </a:graphic>
          </wp:inline>
        </w:drawing>
      </w:r>
    </w:p>
    <w:p w14:paraId="74AEBAE3">
      <w:pPr>
        <w:ind w:firstLine="720"/>
        <w:rPr>
          <w:rFonts w:ascii="Times New Roman" w:hAnsi="Times New Roman" w:eastAsia="Calibri"/>
          <w:b/>
          <w:sz w:val="28"/>
          <w:szCs w:val="28"/>
        </w:rPr>
      </w:pPr>
      <w:r>
        <w:rPr>
          <w:rFonts w:ascii="Times New Roman" w:hAnsi="Times New Roman" w:eastAsia="Calibri"/>
          <w:b/>
          <w:sz w:val="28"/>
          <w:szCs w:val="28"/>
        </w:rPr>
        <w:t>202</w:t>
      </w:r>
      <w:r>
        <w:rPr>
          <w:rFonts w:ascii="Times New Roman" w:hAnsi="Times New Roman" w:eastAsia="Calibri"/>
          <w:b/>
          <w:sz w:val="28"/>
          <w:szCs w:val="28"/>
          <w:lang w:val="en-GB"/>
        </w:rPr>
        <w:t>4</w:t>
      </w:r>
      <w:r>
        <w:rPr>
          <w:rFonts w:ascii="Times New Roman" w:hAnsi="Times New Roman" w:eastAsia="Calibri"/>
          <w:b/>
          <w:sz w:val="28"/>
          <w:szCs w:val="28"/>
        </w:rPr>
        <w:t>/202</w:t>
      </w:r>
      <w:r>
        <w:rPr>
          <w:rFonts w:ascii="Times New Roman" w:hAnsi="Times New Roman" w:eastAsia="Calibri"/>
          <w:b/>
          <w:sz w:val="28"/>
          <w:szCs w:val="28"/>
          <w:lang w:val="en-GB"/>
        </w:rPr>
        <w:t>5</w:t>
      </w:r>
      <w:r>
        <w:rPr>
          <w:rFonts w:ascii="Times New Roman" w:hAnsi="Times New Roman" w:eastAsia="Calibri"/>
          <w:b/>
          <w:sz w:val="28"/>
          <w:szCs w:val="28"/>
        </w:rPr>
        <w:t xml:space="preserve"> ACADEMIC YEAR</w:t>
      </w:r>
      <w:r>
        <w:rPr>
          <w:rFonts w:hint="default" w:ascii="Times New Roman" w:hAnsi="Times New Roman" w:eastAsia="Calibri"/>
          <w:b/>
          <w:sz w:val="28"/>
          <w:szCs w:val="28"/>
          <w:lang w:val="en-US"/>
        </w:rPr>
        <w:t xml:space="preserve">  </w:t>
      </w:r>
      <w:r>
        <w:rPr>
          <w:rFonts w:ascii="Times New Roman" w:hAnsi="Times New Roman" w:eastAsia="Calibri"/>
          <w:b/>
          <w:sz w:val="28"/>
          <w:szCs w:val="28"/>
        </w:rPr>
        <w:t xml:space="preserve">UNIVERSITY EXAMINATIONS </w:t>
      </w:r>
    </w:p>
    <w:p w14:paraId="31ABAE04">
      <w:pPr>
        <w:spacing w:line="360" w:lineRule="auto"/>
        <w:jc w:val="center"/>
        <w:rPr>
          <w:rFonts w:ascii="Times New Roman" w:hAnsi="Times New Roman" w:eastAsia="Calibri"/>
          <w:b/>
          <w:sz w:val="28"/>
          <w:szCs w:val="28"/>
        </w:rPr>
      </w:pPr>
      <w:r>
        <w:rPr>
          <w:rFonts w:ascii="Times New Roman" w:hAnsi="Times New Roman" w:eastAsia="Calibri"/>
          <w:b/>
          <w:sz w:val="28"/>
          <w:szCs w:val="28"/>
        </w:rPr>
        <w:t xml:space="preserve">THIRD YEAR </w:t>
      </w:r>
      <w:r>
        <w:rPr>
          <w:rFonts w:ascii="Times New Roman" w:hAnsi="Times New Roman" w:eastAsia="Calibri"/>
          <w:b/>
          <w:bCs/>
          <w:sz w:val="28"/>
          <w:szCs w:val="28"/>
        </w:rPr>
        <w:t>FIRST SEMESTER</w:t>
      </w:r>
      <w:r>
        <w:rPr>
          <w:rFonts w:ascii="Times New Roman" w:hAnsi="Times New Roman" w:eastAsia="Calibri"/>
          <w:b/>
          <w:sz w:val="28"/>
          <w:szCs w:val="28"/>
        </w:rPr>
        <w:t xml:space="preserve"> EXAMINATIONS</w:t>
      </w:r>
      <w:r>
        <w:rPr>
          <w:rFonts w:ascii="Times New Roman" w:hAnsi="Times New Roman" w:eastAsia="Calibri"/>
          <w:b/>
          <w:bCs/>
          <w:sz w:val="28"/>
          <w:szCs w:val="28"/>
        </w:rPr>
        <w:t xml:space="preserve"> FOR THE DEGREE OF</w:t>
      </w:r>
      <w:r>
        <w:rPr>
          <w:rFonts w:ascii="Times New Roman" w:hAnsi="Times New Roman" w:eastAsia="Calibri"/>
          <w:b/>
          <w:sz w:val="28"/>
          <w:szCs w:val="28"/>
        </w:rPr>
        <w:t xml:space="preserve"> BACHELOR</w:t>
      </w:r>
      <w:r>
        <w:rPr>
          <w:rFonts w:ascii="Times New Roman" w:hAnsi="Times New Roman" w:eastAsia="Calibri"/>
          <w:b/>
          <w:bCs/>
          <w:sz w:val="28"/>
          <w:szCs w:val="28"/>
        </w:rPr>
        <w:t xml:space="preserve"> OF BUSINESS ADMINISTRATION AND BACHELOR OF EDUCATION</w:t>
      </w:r>
      <w:r>
        <w:rPr>
          <w:rFonts w:ascii="Times New Roman" w:hAnsi="Times New Roman" w:eastAsia="Calibri"/>
          <w:b/>
          <w:sz w:val="28"/>
          <w:szCs w:val="28"/>
        </w:rPr>
        <w:t xml:space="preserve"> WITH IT</w:t>
      </w:r>
    </w:p>
    <w:p w14:paraId="6FB7DB24">
      <w:pPr>
        <w:spacing w:line="360" w:lineRule="auto"/>
        <w:jc w:val="center"/>
        <w:rPr>
          <w:rFonts w:ascii="Times New Roman" w:hAnsi="Times New Roman" w:eastAsia="Calibri"/>
          <w:b/>
          <w:sz w:val="28"/>
          <w:szCs w:val="28"/>
        </w:rPr>
      </w:pPr>
    </w:p>
    <w:p w14:paraId="6D470BEB">
      <w:pPr>
        <w:jc w:val="center"/>
        <w:rPr>
          <w:rFonts w:ascii="Times New Roman" w:hAnsi="Times New Roman" w:eastAsia="Calibri"/>
          <w:b/>
          <w:sz w:val="28"/>
          <w:szCs w:val="28"/>
        </w:rPr>
      </w:pPr>
      <w:r>
        <w:rPr>
          <w:rFonts w:ascii="Times New Roman" w:hAnsi="Times New Roman" w:eastAsia="Calibri"/>
          <w:b/>
          <w:sz w:val="28"/>
          <w:szCs w:val="28"/>
        </w:rPr>
        <w:t>BAF 313</w:t>
      </w:r>
      <w:r>
        <w:rPr>
          <w:rFonts w:ascii="Times New Roman" w:hAnsi="Times New Roman" w:eastAsia="Calibri"/>
          <w:sz w:val="28"/>
          <w:szCs w:val="28"/>
        </w:rPr>
        <w:t xml:space="preserve">: </w:t>
      </w:r>
      <w:r>
        <w:rPr>
          <w:rFonts w:ascii="Times New Roman" w:hAnsi="Times New Roman" w:eastAsia="Calibri"/>
          <w:b/>
          <w:sz w:val="28"/>
          <w:szCs w:val="28"/>
        </w:rPr>
        <w:t>FINANCIAL MANAGEMENT</w:t>
      </w:r>
    </w:p>
    <w:p w14:paraId="491FCA24">
      <w:pPr>
        <w:pStyle w:val="2"/>
        <w:pBdr>
          <w:bottom w:val="double" w:color="auto" w:sz="4" w:space="0"/>
        </w:pBdr>
      </w:pPr>
      <w:r>
        <w:rPr>
          <w:sz w:val="28"/>
          <w:szCs w:val="28"/>
        </w:rPr>
        <w:t xml:space="preserve">DATE: </w:t>
      </w:r>
      <w:r>
        <w:rPr>
          <w:rFonts w:hint="default"/>
          <w:sz w:val="28"/>
          <w:szCs w:val="28"/>
          <w:lang w:val="en-US"/>
        </w:rPr>
        <w:t>20/12/2024</w:t>
      </w:r>
      <w:r>
        <w:rPr>
          <w:sz w:val="28"/>
          <w:szCs w:val="28"/>
        </w:rPr>
        <w:tab/>
      </w:r>
      <w:r>
        <w:rPr>
          <w:sz w:val="28"/>
          <w:szCs w:val="28"/>
        </w:rPr>
        <w:tab/>
      </w:r>
      <w:r>
        <w:rPr>
          <w:sz w:val="28"/>
          <w:szCs w:val="28"/>
        </w:rPr>
        <w:tab/>
      </w:r>
      <w:r>
        <w:rPr>
          <w:sz w:val="28"/>
          <w:szCs w:val="28"/>
        </w:rPr>
        <w:tab/>
      </w:r>
      <w:r>
        <w:rPr>
          <w:sz w:val="28"/>
          <w:szCs w:val="28"/>
        </w:rPr>
        <w:tab/>
      </w:r>
      <w:r>
        <w:rPr>
          <w:sz w:val="28"/>
          <w:szCs w:val="28"/>
        </w:rPr>
        <w:t>TIME: 3 Hours.</w:t>
      </w:r>
    </w:p>
    <w:p w14:paraId="2874DA39">
      <w:pPr>
        <w:pStyle w:val="3"/>
        <w:spacing w:before="0"/>
        <w:jc w:val="both"/>
        <w:rPr>
          <w:rFonts w:hint="eastAsia" w:ascii="Times New Roman Regular" w:hAnsi="Times New Roman Regular"/>
          <w:sz w:val="28"/>
          <w:szCs w:val="28"/>
        </w:rPr>
      </w:pPr>
      <w:r>
        <w:rPr>
          <w:rFonts w:ascii="Times New Roman Regular" w:hAnsi="Times New Roman Regular"/>
          <w:sz w:val="28"/>
          <w:szCs w:val="28"/>
        </w:rPr>
        <w:t xml:space="preserve"> </w:t>
      </w:r>
    </w:p>
    <w:p w14:paraId="7975FD5C">
      <w:pPr>
        <w:pStyle w:val="3"/>
        <w:jc w:val="both"/>
        <w:rPr>
          <w:rFonts w:hint="eastAsia" w:ascii="Times New Roman Regular" w:hAnsi="Times New Roman Regular"/>
          <w:color w:val="auto"/>
          <w:sz w:val="28"/>
          <w:szCs w:val="28"/>
        </w:rPr>
      </w:pPr>
      <w:r>
        <w:rPr>
          <w:rFonts w:ascii="Times New Roman Regular" w:hAnsi="Times New Roman Regular"/>
          <w:color w:val="auto"/>
          <w:sz w:val="28"/>
          <w:szCs w:val="28"/>
        </w:rPr>
        <w:t>INSTRUCTIONS TO CANDIDATES:</w:t>
      </w:r>
    </w:p>
    <w:p w14:paraId="7E8E553B">
      <w:pPr>
        <w:pStyle w:val="13"/>
        <w:jc w:val="both"/>
        <w:rPr>
          <w:rFonts w:ascii="Times New Roman Regular" w:hAnsi="Times New Roman Regular" w:eastAsia="Calibri"/>
          <w:b/>
          <w:sz w:val="28"/>
          <w:szCs w:val="28"/>
        </w:rPr>
      </w:pPr>
      <w:r>
        <w:rPr>
          <w:rFonts w:ascii="Times New Roman Regular" w:hAnsi="Times New Roman Regular" w:eastAsia="Calibri"/>
          <w:b/>
          <w:sz w:val="28"/>
          <w:szCs w:val="28"/>
        </w:rPr>
        <w:t xml:space="preserve">Answer Question ONE (compulsory) and ANY OTHER THREE questions. </w:t>
      </w:r>
    </w:p>
    <w:p w14:paraId="52F1E364">
      <w:pPr>
        <w:spacing w:after="0"/>
        <w:jc w:val="both"/>
        <w:rPr>
          <w:rFonts w:ascii="Times New Roman Regular" w:hAnsi="Times New Roman Regular" w:eastAsia="Calibri"/>
          <w:sz w:val="28"/>
          <w:szCs w:val="28"/>
        </w:rPr>
      </w:pPr>
      <w:r>
        <w:rPr>
          <w:rFonts w:ascii="Times New Roman Regular" w:hAnsi="Times New Roman Regular" w:eastAsia="Calibri"/>
          <w:b/>
          <w:sz w:val="28"/>
          <w:szCs w:val="28"/>
        </w:rPr>
        <w:t>Question one carries 25 marks and the rest 15 marks each.</w:t>
      </w:r>
      <w:r>
        <w:rPr>
          <w:rFonts w:ascii="Times New Roman Regular" w:hAnsi="Times New Roman Regular" w:eastAsia="Calibri"/>
          <w:sz w:val="28"/>
          <w:szCs w:val="28"/>
        </w:rPr>
        <w:t xml:space="preserve"> Do </w:t>
      </w:r>
      <w:r>
        <w:rPr>
          <w:rFonts w:ascii="Times New Roman Regular" w:hAnsi="Times New Roman Regular" w:eastAsia="Calibri"/>
          <w:b/>
          <w:sz w:val="28"/>
          <w:szCs w:val="28"/>
        </w:rPr>
        <w:t>NOT</w:t>
      </w:r>
      <w:r>
        <w:rPr>
          <w:rFonts w:ascii="Times New Roman Regular" w:hAnsi="Times New Roman Regular" w:eastAsia="Calibri"/>
          <w:sz w:val="28"/>
          <w:szCs w:val="28"/>
        </w:rPr>
        <w:t xml:space="preserve"> answer more than </w:t>
      </w:r>
      <w:r>
        <w:rPr>
          <w:rFonts w:ascii="Times New Roman Regular" w:hAnsi="Times New Roman Regular" w:eastAsia="Calibri"/>
          <w:b/>
          <w:sz w:val="28"/>
          <w:szCs w:val="28"/>
        </w:rPr>
        <w:t>four</w:t>
      </w:r>
      <w:r>
        <w:rPr>
          <w:rFonts w:ascii="Times New Roman Regular" w:hAnsi="Times New Roman Regular" w:eastAsia="Calibri"/>
          <w:sz w:val="28"/>
          <w:szCs w:val="28"/>
        </w:rPr>
        <w:t xml:space="preserve"> questions.</w:t>
      </w:r>
    </w:p>
    <w:p w14:paraId="74E4724D">
      <w:pPr>
        <w:pStyle w:val="13"/>
        <w:rPr>
          <w:rFonts w:ascii="Times New Roman" w:hAnsi="Times New Roman" w:eastAsia="Calibri"/>
          <w:b/>
          <w:sz w:val="28"/>
          <w:szCs w:val="28"/>
        </w:rPr>
      </w:pPr>
      <w:r>
        <w:rPr>
          <w:rFonts w:ascii="Times New Roman" w:hAnsi="Times New Roman" w:eastAsia="Calibri"/>
          <w:b/>
          <w:sz w:val="28"/>
          <w:szCs w:val="28"/>
        </w:rPr>
        <w:t xml:space="preserve"> </w:t>
      </w:r>
    </w:p>
    <w:p w14:paraId="16C9CCA5">
      <w:pPr>
        <w:spacing w:after="0" w:line="360" w:lineRule="auto"/>
        <w:jc w:val="both"/>
        <w:rPr>
          <w:rFonts w:ascii="Times New Roman" w:hAnsi="Times New Roman" w:eastAsia="Calibri"/>
          <w:sz w:val="28"/>
          <w:szCs w:val="28"/>
        </w:rPr>
      </w:pPr>
      <w:r>
        <w:rPr>
          <w:rFonts w:ascii="Times New Roman" w:hAnsi="Times New Roman" w:eastAsia="Calibri"/>
          <w:sz w:val="28"/>
          <w:szCs w:val="28"/>
        </w:rPr>
        <w:t xml:space="preserve"> </w:t>
      </w:r>
    </w:p>
    <w:p w14:paraId="6955EDFF">
      <w:pPr>
        <w:spacing w:after="0" w:line="360" w:lineRule="auto"/>
        <w:jc w:val="both"/>
        <w:rPr>
          <w:rFonts w:ascii="Times New Roman" w:hAnsi="Times New Roman" w:eastAsia="Calibri"/>
          <w:sz w:val="28"/>
          <w:szCs w:val="28"/>
        </w:rPr>
      </w:pPr>
      <w:r>
        <w:rPr>
          <w:rFonts w:ascii="Times New Roman" w:hAnsi="Times New Roman" w:eastAsia="Calibri"/>
          <w:sz w:val="28"/>
          <w:szCs w:val="28"/>
        </w:rPr>
        <w:t xml:space="preserve"> </w:t>
      </w:r>
    </w:p>
    <w:p w14:paraId="3EABF2F0">
      <w:pPr>
        <w:spacing w:after="0" w:line="360" w:lineRule="auto"/>
        <w:jc w:val="both"/>
        <w:rPr>
          <w:rFonts w:ascii="Times New Roman" w:hAnsi="Times New Roman" w:eastAsia="Calibri"/>
          <w:sz w:val="28"/>
          <w:szCs w:val="28"/>
        </w:rPr>
      </w:pPr>
      <w:r>
        <w:rPr>
          <w:rFonts w:ascii="Times New Roman" w:hAnsi="Times New Roman" w:eastAsia="Calibri"/>
          <w:sz w:val="28"/>
          <w:szCs w:val="28"/>
        </w:rPr>
        <w:t xml:space="preserve"> </w:t>
      </w:r>
    </w:p>
    <w:p w14:paraId="6A6A15C3">
      <w:pPr>
        <w:spacing w:after="0" w:line="360" w:lineRule="auto"/>
        <w:jc w:val="both"/>
        <w:rPr>
          <w:rFonts w:ascii="Times New Roman" w:hAnsi="Times New Roman" w:eastAsia="Calibri"/>
          <w:b/>
          <w:sz w:val="28"/>
          <w:szCs w:val="28"/>
        </w:rPr>
      </w:pPr>
      <w:r>
        <w:rPr>
          <w:rFonts w:ascii="Times New Roman" w:hAnsi="Times New Roman" w:eastAsia="Calibri"/>
          <w:sz w:val="28"/>
          <w:szCs w:val="28"/>
        </w:rPr>
        <w:t xml:space="preserve"> </w:t>
      </w:r>
    </w:p>
    <w:p w14:paraId="2009A795">
      <w:pPr>
        <w:spacing w:after="0"/>
        <w:jc w:val="both"/>
        <w:rPr>
          <w:rFonts w:ascii="Times New Roman" w:hAnsi="Times New Roman" w:eastAsia="Calibri"/>
          <w:b/>
          <w:sz w:val="28"/>
          <w:szCs w:val="28"/>
          <w:lang w:eastAsia="zh-CN"/>
        </w:rPr>
      </w:pPr>
    </w:p>
    <w:p w14:paraId="2110037E">
      <w:pPr>
        <w:spacing w:after="0"/>
        <w:jc w:val="both"/>
        <w:rPr>
          <w:rFonts w:ascii="Times New Roman" w:hAnsi="Times New Roman" w:eastAsia="Calibri"/>
          <w:b/>
          <w:sz w:val="28"/>
          <w:szCs w:val="28"/>
          <w:lang w:eastAsia="zh-CN"/>
        </w:rPr>
      </w:pPr>
    </w:p>
    <w:p w14:paraId="10283019">
      <w:pPr>
        <w:spacing w:after="0"/>
        <w:jc w:val="both"/>
        <w:rPr>
          <w:rFonts w:ascii="Times New Roman" w:hAnsi="Times New Roman" w:eastAsia="Calibri"/>
          <w:b/>
          <w:sz w:val="28"/>
          <w:szCs w:val="28"/>
        </w:rPr>
      </w:pPr>
    </w:p>
    <w:p w14:paraId="16E2AFBA">
      <w:pPr>
        <w:spacing w:after="0"/>
        <w:jc w:val="both"/>
        <w:rPr>
          <w:rFonts w:ascii="Times New Roman" w:hAnsi="Times New Roman" w:eastAsia="Calibri"/>
          <w:b/>
          <w:sz w:val="28"/>
          <w:szCs w:val="28"/>
        </w:rPr>
      </w:pPr>
      <w:r>
        <w:rPr>
          <w:rFonts w:ascii="Times New Roman" w:hAnsi="Times New Roman" w:eastAsia="Calibri"/>
          <w:b/>
          <w:sz w:val="28"/>
          <w:szCs w:val="28"/>
        </w:rPr>
        <w:t xml:space="preserve">QUESTION ONE (COMPULSORY) </w:t>
      </w:r>
    </w:p>
    <w:p w14:paraId="1549187F">
      <w:pPr>
        <w:pStyle w:val="12"/>
        <w:numPr>
          <w:ilvl w:val="0"/>
          <w:numId w:val="1"/>
        </w:numPr>
        <w:jc w:val="both"/>
        <w:rPr>
          <w:rFonts w:ascii="Times New Roman" w:hAnsi="Times New Roman" w:eastAsia="Calibri"/>
          <w:sz w:val="28"/>
          <w:szCs w:val="28"/>
        </w:rPr>
      </w:pPr>
      <w:r>
        <w:rPr>
          <w:rFonts w:ascii="Times New Roman" w:hAnsi="Times New Roman" w:eastAsia="Calibri"/>
          <w:sz w:val="28"/>
          <w:szCs w:val="28"/>
        </w:rPr>
        <w:t xml:space="preserve">Explain </w:t>
      </w:r>
      <w:r>
        <w:rPr>
          <w:rFonts w:ascii="Times New Roman" w:hAnsi="Times New Roman" w:eastAsia="Calibri"/>
          <w:b/>
          <w:bCs/>
          <w:sz w:val="28"/>
          <w:szCs w:val="28"/>
          <w:lang w:val="en-GB"/>
        </w:rPr>
        <w:t xml:space="preserve">FOUR </w:t>
      </w:r>
      <w:r>
        <w:rPr>
          <w:rFonts w:ascii="Times New Roman" w:hAnsi="Times New Roman" w:eastAsia="Calibri"/>
          <w:sz w:val="28"/>
          <w:szCs w:val="28"/>
          <w:lang w:val="en-GB"/>
        </w:rPr>
        <w:t>limitations of Traditional Paradigm of Financial Management</w:t>
      </w:r>
      <w:r>
        <w:rPr>
          <w:rFonts w:ascii="Times New Roman" w:hAnsi="Times New Roman" w:eastAsia="Calibri"/>
          <w:sz w:val="28"/>
          <w:szCs w:val="28"/>
        </w:rPr>
        <w:t xml:space="preserve"> </w:t>
      </w:r>
      <w:r>
        <w:rPr>
          <w:rFonts w:ascii="Times New Roman" w:hAnsi="Times New Roman" w:eastAsia="Calibri"/>
          <w:sz w:val="28"/>
          <w:szCs w:val="28"/>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hint="default" w:ascii="Times New Roman" w:hAnsi="Times New Roman" w:eastAsia="Calibri"/>
          <w:sz w:val="28"/>
          <w:szCs w:val="28"/>
          <w:lang w:val="en-US" w:eastAsia="zh-CN"/>
        </w:rPr>
        <w:t xml:space="preserve">          </w:t>
      </w:r>
      <w:r>
        <w:rPr>
          <w:rFonts w:ascii="Times New Roman" w:hAnsi="Times New Roman" w:eastAsia="Calibri"/>
          <w:b/>
          <w:sz w:val="28"/>
          <w:szCs w:val="28"/>
        </w:rPr>
        <w:t>(4 Marks)</w:t>
      </w:r>
    </w:p>
    <w:p w14:paraId="20766CF8">
      <w:pPr>
        <w:pStyle w:val="12"/>
        <w:ind w:left="0"/>
        <w:jc w:val="both"/>
        <w:rPr>
          <w:rFonts w:ascii="Times New Roman" w:hAnsi="Times New Roman" w:eastAsia="Calibri"/>
          <w:sz w:val="28"/>
          <w:szCs w:val="28"/>
        </w:rPr>
      </w:pPr>
    </w:p>
    <w:p w14:paraId="0E6AFC3E">
      <w:pPr>
        <w:pStyle w:val="12"/>
        <w:numPr>
          <w:ilvl w:val="0"/>
          <w:numId w:val="1"/>
        </w:numPr>
        <w:jc w:val="both"/>
        <w:rPr>
          <w:rFonts w:ascii="Times New Roman" w:hAnsi="Times New Roman" w:eastAsia="Calibri"/>
          <w:sz w:val="28"/>
          <w:szCs w:val="28"/>
        </w:rPr>
      </w:pPr>
      <w:r>
        <w:rPr>
          <w:rFonts w:ascii="Times New Roman Regular" w:hAnsi="Times New Roman Regular"/>
          <w:sz w:val="28"/>
          <w:szCs w:val="28"/>
        </w:rPr>
        <w:t xml:space="preserve">Explain </w:t>
      </w:r>
      <w:r>
        <w:rPr>
          <w:rFonts w:ascii="Times New Roman Regular" w:hAnsi="Times New Roman Regular"/>
          <w:b/>
          <w:sz w:val="28"/>
          <w:szCs w:val="28"/>
        </w:rPr>
        <w:t>THREE</w:t>
      </w:r>
      <w:r>
        <w:rPr>
          <w:rFonts w:ascii="Times New Roman Regular" w:hAnsi="Times New Roman Regular"/>
          <w:sz w:val="28"/>
          <w:szCs w:val="28"/>
        </w:rPr>
        <w:t xml:space="preserve"> </w:t>
      </w:r>
      <w:r>
        <w:rPr>
          <w:rFonts w:ascii="Times New Roman Regular" w:hAnsi="Times New Roman Regular"/>
          <w:sz w:val="28"/>
          <w:szCs w:val="28"/>
          <w:lang w:val="en-GB"/>
        </w:rPr>
        <w:t>key issues addressed by Financial Managers in Working Capital Management</w:t>
      </w:r>
      <w:r>
        <w:rPr>
          <w:rFonts w:ascii="Times New Roman" w:hAnsi="Times New Roman" w:eastAsia="Calibri"/>
          <w:sz w:val="28"/>
          <w:szCs w:val="28"/>
        </w:rPr>
        <w:t>.</w:t>
      </w:r>
      <w:r>
        <w:rPr>
          <w:rFonts w:ascii="Times New Roman" w:hAnsi="Times New Roman" w:eastAsia="Calibr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b/>
          <w:sz w:val="28"/>
          <w:szCs w:val="28"/>
        </w:rPr>
        <w:t>(6 Marks)</w:t>
      </w:r>
    </w:p>
    <w:p w14:paraId="14A7B4DA">
      <w:pPr>
        <w:pStyle w:val="12"/>
        <w:ind w:left="0"/>
        <w:jc w:val="both"/>
        <w:rPr>
          <w:rFonts w:ascii="Times New Roman" w:hAnsi="Times New Roman" w:eastAsia="Calibri"/>
          <w:sz w:val="28"/>
          <w:szCs w:val="28"/>
        </w:rPr>
      </w:pPr>
    </w:p>
    <w:p w14:paraId="7683BFC7">
      <w:pPr>
        <w:pStyle w:val="12"/>
        <w:numPr>
          <w:ilvl w:val="0"/>
          <w:numId w:val="1"/>
        </w:numPr>
        <w:jc w:val="both"/>
        <w:rPr>
          <w:rFonts w:ascii="Times New Roman" w:hAnsi="Times New Roman" w:eastAsia="Calibri"/>
          <w:sz w:val="28"/>
          <w:szCs w:val="28"/>
        </w:rPr>
      </w:pPr>
      <w:r>
        <w:rPr>
          <w:rFonts w:ascii="Times New Roman" w:hAnsi="Times New Roman" w:eastAsia="Calibri"/>
          <w:sz w:val="28"/>
          <w:szCs w:val="28"/>
          <w:lang w:val="en-GB"/>
        </w:rPr>
        <w:t>The University investment centre</w:t>
      </w:r>
      <w:r>
        <w:rPr>
          <w:rFonts w:ascii="Times New Roman" w:hAnsi="Times New Roman" w:eastAsia="Calibri"/>
          <w:sz w:val="28"/>
          <w:szCs w:val="28"/>
        </w:rPr>
        <w:t xml:space="preserve"> is contemplating replacing one of </w:t>
      </w:r>
      <w:r>
        <w:rPr>
          <w:rFonts w:ascii="Times New Roman" w:hAnsi="Times New Roman" w:eastAsia="Calibri"/>
          <w:sz w:val="28"/>
          <w:szCs w:val="28"/>
          <w:lang w:val="en-GB"/>
        </w:rPr>
        <w:t>it</w:t>
      </w:r>
      <w:r>
        <w:rPr>
          <w:rFonts w:ascii="Times New Roman" w:hAnsi="Times New Roman" w:eastAsia="Calibri"/>
          <w:sz w:val="28"/>
          <w:szCs w:val="28"/>
        </w:rPr>
        <w:t xml:space="preserve">’s </w:t>
      </w:r>
      <w:r>
        <w:rPr>
          <w:rFonts w:ascii="Times New Roman" w:hAnsi="Times New Roman" w:eastAsia="Calibri"/>
          <w:sz w:val="28"/>
          <w:szCs w:val="28"/>
          <w:lang w:val="en-GB"/>
        </w:rPr>
        <w:t>printing</w:t>
      </w:r>
      <w:r>
        <w:rPr>
          <w:rFonts w:ascii="Times New Roman" w:hAnsi="Times New Roman" w:eastAsia="Calibri"/>
          <w:sz w:val="28"/>
          <w:szCs w:val="28"/>
        </w:rPr>
        <w:t xml:space="preserve"> machines with a new one that would be both efficient and handle a larger </w:t>
      </w:r>
      <w:r>
        <w:rPr>
          <w:rFonts w:ascii="Times New Roman" w:hAnsi="Times New Roman" w:eastAsia="Calibri"/>
          <w:sz w:val="28"/>
          <w:szCs w:val="28"/>
          <w:lang w:val="en-GB"/>
        </w:rPr>
        <w:t>work output</w:t>
      </w:r>
      <w:r>
        <w:rPr>
          <w:rFonts w:ascii="Times New Roman" w:hAnsi="Times New Roman" w:eastAsia="Calibri"/>
          <w:sz w:val="28"/>
          <w:szCs w:val="28"/>
        </w:rPr>
        <w:t xml:space="preserve">. The new machine would require a cash outlay of Ksh. </w:t>
      </w:r>
      <w:r>
        <w:rPr>
          <w:rFonts w:ascii="Times New Roman" w:hAnsi="Times New Roman" w:eastAsia="Calibri"/>
          <w:b/>
          <w:bCs/>
          <w:sz w:val="28"/>
          <w:szCs w:val="28"/>
        </w:rPr>
        <w:t>800 000,</w:t>
      </w:r>
      <w:r>
        <w:rPr>
          <w:rFonts w:ascii="Times New Roman" w:hAnsi="Times New Roman" w:eastAsia="Calibri"/>
          <w:sz w:val="28"/>
          <w:szCs w:val="28"/>
        </w:rPr>
        <w:t xml:space="preserve"> and the old one could be sold to net Ksh. </w:t>
      </w:r>
      <w:r>
        <w:rPr>
          <w:rFonts w:ascii="Times New Roman" w:hAnsi="Times New Roman" w:eastAsia="Calibri"/>
          <w:b/>
          <w:bCs/>
          <w:sz w:val="28"/>
          <w:szCs w:val="28"/>
        </w:rPr>
        <w:t>280 000.</w:t>
      </w:r>
      <w:r>
        <w:rPr>
          <w:rFonts w:ascii="Times New Roman" w:hAnsi="Times New Roman" w:eastAsia="Calibri"/>
          <w:sz w:val="28"/>
          <w:szCs w:val="28"/>
        </w:rPr>
        <w:t xml:space="preserve"> The total benefits from the new machine in one year (measured in today’s Kenya shillings) would be Ksh. </w:t>
      </w:r>
      <w:r>
        <w:rPr>
          <w:rFonts w:ascii="Times New Roman" w:hAnsi="Times New Roman" w:eastAsia="Calibri"/>
          <w:b/>
          <w:bCs/>
          <w:sz w:val="28"/>
          <w:szCs w:val="28"/>
        </w:rPr>
        <w:t>1, 000 000.</w:t>
      </w:r>
      <w:r>
        <w:rPr>
          <w:rFonts w:ascii="Times New Roman" w:hAnsi="Times New Roman" w:eastAsia="Calibri"/>
          <w:sz w:val="28"/>
          <w:szCs w:val="28"/>
        </w:rPr>
        <w:t xml:space="preserve"> The benefits over a similar time period from the old machine (measured in today’s Kenya shillings) would be Ksh. </w:t>
      </w:r>
      <w:r>
        <w:rPr>
          <w:rFonts w:ascii="Times New Roman" w:hAnsi="Times New Roman" w:eastAsia="Calibri"/>
          <w:b/>
          <w:bCs/>
          <w:sz w:val="28"/>
          <w:szCs w:val="28"/>
        </w:rPr>
        <w:t>350 000.</w:t>
      </w:r>
      <w:r>
        <w:rPr>
          <w:rFonts w:ascii="Times New Roman" w:hAnsi="Times New Roman" w:eastAsia="Calibri"/>
          <w:sz w:val="28"/>
          <w:szCs w:val="28"/>
        </w:rPr>
        <w:t xml:space="preserve">  </w:t>
      </w:r>
    </w:p>
    <w:p w14:paraId="2A208280">
      <w:pPr>
        <w:pStyle w:val="12"/>
        <w:ind w:left="360"/>
        <w:jc w:val="both"/>
        <w:rPr>
          <w:rFonts w:ascii="Times New Roman" w:hAnsi="Times New Roman" w:eastAsia="Calibri"/>
          <w:sz w:val="28"/>
          <w:szCs w:val="28"/>
        </w:rPr>
      </w:pPr>
      <w:r>
        <w:rPr>
          <w:rFonts w:ascii="Times New Roman" w:hAnsi="Times New Roman" w:eastAsia="Calibri"/>
          <w:b/>
          <w:sz w:val="28"/>
          <w:szCs w:val="28"/>
        </w:rPr>
        <w:t>Required:</w:t>
      </w:r>
      <w:r>
        <w:rPr>
          <w:rFonts w:ascii="Times New Roman" w:hAnsi="Times New Roman" w:eastAsia="Calibri"/>
          <w:sz w:val="28"/>
          <w:szCs w:val="28"/>
        </w:rPr>
        <w:t xml:space="preserve"> </w:t>
      </w:r>
    </w:p>
    <w:p w14:paraId="34781212">
      <w:pPr>
        <w:pStyle w:val="12"/>
        <w:numPr>
          <w:ilvl w:val="0"/>
          <w:numId w:val="2"/>
        </w:numPr>
        <w:jc w:val="both"/>
        <w:rPr>
          <w:rFonts w:ascii="Times New Roman" w:hAnsi="Times New Roman" w:eastAsia="Calibri"/>
          <w:sz w:val="28"/>
          <w:szCs w:val="28"/>
        </w:rPr>
      </w:pPr>
      <w:r>
        <w:rPr>
          <w:rFonts w:ascii="Times New Roman" w:hAnsi="Times New Roman" w:eastAsia="Calibri"/>
          <w:sz w:val="28"/>
          <w:szCs w:val="28"/>
        </w:rPr>
        <w:t>Determine the Net Benefit of acquiring the  new machine.</w:t>
      </w:r>
      <w:r>
        <w:rPr>
          <w:rFonts w:ascii="Times New Roman" w:hAnsi="Times New Roman" w:eastAsia="Calibri"/>
          <w:sz w:val="28"/>
          <w:szCs w:val="28"/>
        </w:rPr>
        <w:tab/>
      </w:r>
      <w:r>
        <w:rPr>
          <w:rFonts w:ascii="Times New Roman" w:hAnsi="Times New Roman" w:eastAsia="Calibri"/>
          <w:b/>
          <w:bCs/>
          <w:sz w:val="28"/>
          <w:szCs w:val="28"/>
        </w:rPr>
        <w:t>(7 Marks)</w:t>
      </w:r>
      <w:r>
        <w:rPr>
          <w:rFonts w:ascii="Times New Roman" w:hAnsi="Times New Roman" w:eastAsia="Calibri"/>
          <w:sz w:val="28"/>
          <w:szCs w:val="28"/>
        </w:rPr>
        <w:t xml:space="preserve"> </w:t>
      </w:r>
    </w:p>
    <w:p w14:paraId="0D66BA1F">
      <w:pPr>
        <w:pStyle w:val="12"/>
        <w:numPr>
          <w:ilvl w:val="0"/>
          <w:numId w:val="2"/>
        </w:numPr>
        <w:jc w:val="both"/>
        <w:rPr>
          <w:rFonts w:ascii="Times New Roman" w:hAnsi="Times New Roman" w:eastAsia="Calibri"/>
          <w:b/>
          <w:sz w:val="28"/>
          <w:szCs w:val="28"/>
        </w:rPr>
      </w:pPr>
      <w:r>
        <w:rPr>
          <w:rFonts w:ascii="Times New Roman" w:hAnsi="Times New Roman" w:eastAsia="Calibri"/>
          <w:sz w:val="28"/>
          <w:szCs w:val="28"/>
        </w:rPr>
        <w:t>Based on (i) above, advice the manage</w:t>
      </w:r>
      <w:r>
        <w:rPr>
          <w:rFonts w:ascii="Times New Roman" w:hAnsi="Times New Roman" w:eastAsia="Calibri"/>
          <w:sz w:val="28"/>
          <w:szCs w:val="28"/>
          <w:lang w:val="en-GB"/>
        </w:rPr>
        <w:t>ment of the centre</w:t>
      </w:r>
      <w:r>
        <w:rPr>
          <w:rFonts w:ascii="Times New Roman" w:hAnsi="Times New Roman" w:eastAsia="Calibri"/>
          <w:sz w:val="28"/>
          <w:szCs w:val="28"/>
        </w:rPr>
        <w:t xml:space="preserve"> accordingly.</w:t>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sz w:val="28"/>
          <w:szCs w:val="28"/>
          <w:lang w:eastAsia="zh-CN"/>
        </w:rPr>
        <w:tab/>
      </w:r>
      <w:r>
        <w:rPr>
          <w:rFonts w:ascii="Times New Roman" w:hAnsi="Times New Roman" w:eastAsia="Calibri"/>
          <w:b/>
          <w:sz w:val="28"/>
          <w:szCs w:val="28"/>
        </w:rPr>
        <w:t>(2 Marks)</w:t>
      </w:r>
    </w:p>
    <w:p w14:paraId="0BCBC3EE">
      <w:pPr>
        <w:pStyle w:val="12"/>
        <w:numPr>
          <w:ilvl w:val="0"/>
          <w:numId w:val="1"/>
        </w:numPr>
        <w:jc w:val="both"/>
        <w:rPr>
          <w:rFonts w:ascii="Times New Roman" w:hAnsi="Times New Roman" w:eastAsia="Calibri"/>
          <w:b/>
          <w:sz w:val="28"/>
          <w:szCs w:val="28"/>
        </w:rPr>
      </w:pPr>
      <w:r>
        <w:rPr>
          <w:rFonts w:ascii="Times New Roman" w:hAnsi="Times New Roman" w:eastAsia="Calibri"/>
          <w:sz w:val="28"/>
          <w:szCs w:val="28"/>
        </w:rPr>
        <w:t>Ex</w:t>
      </w:r>
      <w:r>
        <w:rPr>
          <w:rFonts w:ascii="Times New Roman" w:hAnsi="Times New Roman" w:eastAsia="Calibri"/>
          <w:sz w:val="28"/>
          <w:szCs w:val="28"/>
          <w:lang w:val="en-GB"/>
        </w:rPr>
        <w:t>amine</w:t>
      </w:r>
      <w:r>
        <w:rPr>
          <w:rFonts w:ascii="Times New Roman" w:hAnsi="Times New Roman" w:eastAsia="Calibri"/>
          <w:sz w:val="28"/>
          <w:szCs w:val="28"/>
        </w:rPr>
        <w:t xml:space="preserve"> </w:t>
      </w:r>
      <w:r>
        <w:rPr>
          <w:rFonts w:ascii="Times New Roman" w:hAnsi="Times New Roman" w:eastAsia="Calibri"/>
          <w:b/>
          <w:bCs/>
          <w:sz w:val="28"/>
          <w:szCs w:val="28"/>
        </w:rPr>
        <w:t>THREE</w:t>
      </w:r>
      <w:r>
        <w:rPr>
          <w:rFonts w:ascii="Times New Roman" w:hAnsi="Times New Roman" w:eastAsia="Calibri"/>
          <w:sz w:val="28"/>
          <w:szCs w:val="28"/>
        </w:rPr>
        <w:t xml:space="preserve"> Differences between </w:t>
      </w:r>
      <w:r>
        <w:rPr>
          <w:rFonts w:ascii="Times New Roman" w:hAnsi="Times New Roman" w:eastAsia="Calibri"/>
          <w:sz w:val="28"/>
          <w:szCs w:val="28"/>
          <w:lang w:val="en-GB"/>
        </w:rPr>
        <w:t>Finance</w:t>
      </w:r>
      <w:r>
        <w:rPr>
          <w:rFonts w:ascii="Times New Roman" w:hAnsi="Times New Roman" w:eastAsia="Calibri"/>
          <w:sz w:val="28"/>
          <w:szCs w:val="28"/>
        </w:rPr>
        <w:t xml:space="preserve"> and </w:t>
      </w:r>
      <w:r>
        <w:rPr>
          <w:rFonts w:ascii="Times New Roman" w:hAnsi="Times New Roman" w:eastAsia="Calibri"/>
          <w:sz w:val="28"/>
          <w:szCs w:val="28"/>
          <w:lang w:val="en-GB"/>
        </w:rPr>
        <w:t>Accounting</w:t>
      </w:r>
      <w:r>
        <w:rPr>
          <w:rFonts w:ascii="Times New Roman" w:hAnsi="Times New Roman" w:eastAsia="Calibri"/>
          <w:sz w:val="28"/>
          <w:szCs w:val="28"/>
        </w:rPr>
        <w:t xml:space="preserve"> </w:t>
      </w:r>
    </w:p>
    <w:p w14:paraId="29F302D2">
      <w:pPr>
        <w:pStyle w:val="12"/>
        <w:ind w:left="360"/>
        <w:jc w:val="both"/>
        <w:rPr>
          <w:rFonts w:ascii="Times New Roman" w:hAnsi="Times New Roman" w:eastAsia="Calibri"/>
          <w:b/>
          <w:sz w:val="28"/>
          <w:szCs w:val="28"/>
          <w:lang w:eastAsia="zh-CN"/>
        </w:rPr>
      </w:pPr>
      <w:r>
        <w:rPr>
          <w:rFonts w:ascii="Times New Roman" w:hAnsi="Times New Roman" w:eastAsia="Calibri"/>
          <w:b/>
          <w:bCs/>
          <w:sz w:val="28"/>
          <w:szCs w:val="28"/>
        </w:rPr>
        <w:t xml:space="preserve"> </w:t>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i/>
          <w:sz w:val="28"/>
          <w:szCs w:val="28"/>
        </w:rPr>
        <w:tab/>
      </w:r>
      <w:r>
        <w:rPr>
          <w:rFonts w:ascii="Times New Roman" w:hAnsi="Times New Roman" w:eastAsia="Calibri"/>
          <w:b/>
          <w:sz w:val="28"/>
          <w:szCs w:val="28"/>
        </w:rPr>
        <w:t>(6 Marks)</w:t>
      </w:r>
    </w:p>
    <w:p w14:paraId="6AA03443">
      <w:pPr>
        <w:pStyle w:val="12"/>
        <w:ind w:left="0"/>
        <w:jc w:val="both"/>
        <w:rPr>
          <w:rFonts w:ascii="Times New Roman" w:hAnsi="Times New Roman" w:eastAsia="Calibri"/>
          <w:b/>
          <w:sz w:val="28"/>
          <w:szCs w:val="28"/>
        </w:rPr>
      </w:pPr>
      <w:r>
        <w:rPr>
          <w:rFonts w:ascii="Times New Roman" w:hAnsi="Times New Roman" w:eastAsia="Calibri"/>
          <w:b/>
          <w:sz w:val="28"/>
          <w:szCs w:val="28"/>
        </w:rPr>
        <w:t>QUESTION TWO</w:t>
      </w:r>
    </w:p>
    <w:p w14:paraId="57648107">
      <w:pPr>
        <w:pStyle w:val="8"/>
        <w:numPr>
          <w:ilvl w:val="0"/>
          <w:numId w:val="3"/>
        </w:numPr>
        <w:jc w:val="both"/>
        <w:rPr>
          <w:sz w:val="28"/>
          <w:szCs w:val="28"/>
        </w:rPr>
      </w:pPr>
      <w:r>
        <w:rPr>
          <w:sz w:val="28"/>
          <w:szCs w:val="28"/>
          <w:lang w:val="en-GB"/>
        </w:rPr>
        <w:t>T</w:t>
      </w:r>
      <w:r>
        <w:rPr>
          <w:sz w:val="28"/>
          <w:szCs w:val="28"/>
        </w:rPr>
        <w:t xml:space="preserve">he following information relates to </w:t>
      </w:r>
      <w:r>
        <w:rPr>
          <w:sz w:val="28"/>
          <w:szCs w:val="28"/>
          <w:lang w:val="en-GB"/>
        </w:rPr>
        <w:t>Legacy Company’s</w:t>
      </w:r>
      <w:r>
        <w:rPr>
          <w:sz w:val="28"/>
          <w:szCs w:val="28"/>
        </w:rPr>
        <w:t xml:space="preserve"> capital structure. </w:t>
      </w:r>
    </w:p>
    <w:p w14:paraId="6A68B3A8">
      <w:pPr>
        <w:pStyle w:val="8"/>
        <w:numPr>
          <w:ilvl w:val="1"/>
          <w:numId w:val="4"/>
        </w:numPr>
        <w:jc w:val="both"/>
        <w:rPr>
          <w:sz w:val="28"/>
          <w:szCs w:val="28"/>
        </w:rPr>
      </w:pPr>
      <w:r>
        <w:rPr>
          <w:sz w:val="28"/>
          <w:szCs w:val="28"/>
        </w:rPr>
        <w:t xml:space="preserve">The company issued 1,000,000 common stock. The share is currently selling at Shs. 20 per share. The firm just paid a dividend of Sh.2 per share which is expected to grow at a constant rate of 10% per annum over the foreseeable future. </w:t>
      </w:r>
    </w:p>
    <w:p w14:paraId="6CEA9A59">
      <w:pPr>
        <w:pStyle w:val="8"/>
        <w:numPr>
          <w:ilvl w:val="1"/>
          <w:numId w:val="4"/>
        </w:numPr>
        <w:jc w:val="both"/>
        <w:rPr>
          <w:sz w:val="28"/>
          <w:szCs w:val="28"/>
        </w:rPr>
      </w:pPr>
      <w:r>
        <w:rPr>
          <w:sz w:val="28"/>
          <w:szCs w:val="28"/>
          <w:lang w:val="en-GB"/>
        </w:rPr>
        <w:t>Legacy Company</w:t>
      </w:r>
      <w:r>
        <w:rPr>
          <w:sz w:val="28"/>
          <w:szCs w:val="28"/>
        </w:rPr>
        <w:t xml:space="preserve"> raised preference share capital by issuing 300,000, 7% irredeemable preference stock of Sh. 21 par value at an issue price of Sh.18 per share. </w:t>
      </w:r>
    </w:p>
    <w:p w14:paraId="595C9CE1">
      <w:pPr>
        <w:pStyle w:val="8"/>
        <w:numPr>
          <w:ilvl w:val="1"/>
          <w:numId w:val="4"/>
        </w:numPr>
        <w:jc w:val="both"/>
        <w:rPr>
          <w:sz w:val="28"/>
          <w:szCs w:val="28"/>
        </w:rPr>
      </w:pPr>
      <w:r>
        <w:rPr>
          <w:sz w:val="28"/>
          <w:szCs w:val="28"/>
        </w:rPr>
        <w:t>The company also issued 100,000 debentures of Shs. 150 par value that pay</w:t>
      </w:r>
      <w:r>
        <w:rPr>
          <w:sz w:val="28"/>
          <w:szCs w:val="28"/>
          <w:lang w:val="en-GB"/>
        </w:rPr>
        <w:t>s</w:t>
      </w:r>
      <w:r>
        <w:rPr>
          <w:sz w:val="28"/>
          <w:szCs w:val="28"/>
        </w:rPr>
        <w:t xml:space="preserve"> 15% interest annually. The current market price is Shs. 120 and the maturity period is 10 years. </w:t>
      </w:r>
    </w:p>
    <w:p w14:paraId="65153EA4">
      <w:pPr>
        <w:pStyle w:val="8"/>
        <w:numPr>
          <w:ilvl w:val="1"/>
          <w:numId w:val="4"/>
        </w:numPr>
        <w:jc w:val="both"/>
        <w:rPr>
          <w:sz w:val="28"/>
          <w:szCs w:val="28"/>
        </w:rPr>
      </w:pPr>
      <w:r>
        <w:rPr>
          <w:sz w:val="28"/>
          <w:szCs w:val="28"/>
        </w:rPr>
        <w:t xml:space="preserve">The applicable corporate tax rate is 30% </w:t>
      </w:r>
    </w:p>
    <w:p w14:paraId="6A64434C">
      <w:pPr>
        <w:pStyle w:val="8"/>
        <w:ind w:left="720"/>
        <w:jc w:val="both"/>
        <w:rPr>
          <w:sz w:val="28"/>
          <w:szCs w:val="28"/>
        </w:rPr>
      </w:pPr>
      <w:r>
        <w:rPr>
          <w:b/>
          <w:bCs/>
          <w:sz w:val="28"/>
          <w:szCs w:val="28"/>
        </w:rPr>
        <w:t>Required</w:t>
      </w:r>
      <w:r>
        <w:rPr>
          <w:sz w:val="28"/>
          <w:szCs w:val="28"/>
        </w:rPr>
        <w:t>:</w:t>
      </w:r>
    </w:p>
    <w:p w14:paraId="75508E04">
      <w:pPr>
        <w:pStyle w:val="8"/>
        <w:numPr>
          <w:ilvl w:val="0"/>
          <w:numId w:val="5"/>
        </w:numPr>
        <w:jc w:val="both"/>
        <w:rPr>
          <w:sz w:val="28"/>
          <w:szCs w:val="28"/>
        </w:rPr>
      </w:pPr>
      <w:r>
        <w:rPr>
          <w:sz w:val="28"/>
          <w:szCs w:val="28"/>
          <w:lang w:val="en-GB"/>
        </w:rPr>
        <w:t>Determine</w:t>
      </w:r>
      <w:r>
        <w:rPr>
          <w:sz w:val="28"/>
          <w:szCs w:val="28"/>
        </w:rPr>
        <w:t xml:space="preserve"> the weighted average cost of capital (WACC) for the company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bCs/>
          <w:sz w:val="28"/>
          <w:szCs w:val="28"/>
        </w:rPr>
        <w:t>(</w:t>
      </w:r>
      <w:r>
        <w:rPr>
          <w:b/>
          <w:bCs/>
          <w:sz w:val="28"/>
          <w:szCs w:val="28"/>
          <w:lang w:val="en-GB"/>
        </w:rPr>
        <w:t xml:space="preserve">12 </w:t>
      </w:r>
      <w:r>
        <w:rPr>
          <w:b/>
          <w:bCs/>
          <w:sz w:val="28"/>
          <w:szCs w:val="28"/>
        </w:rPr>
        <w:t xml:space="preserve">Marks) </w:t>
      </w:r>
    </w:p>
    <w:p w14:paraId="1FE28401">
      <w:pPr>
        <w:pStyle w:val="8"/>
        <w:numPr>
          <w:ilvl w:val="0"/>
          <w:numId w:val="3"/>
        </w:numPr>
        <w:jc w:val="both"/>
        <w:rPr>
          <w:sz w:val="28"/>
          <w:szCs w:val="28"/>
        </w:rPr>
      </w:pPr>
      <w:r>
        <w:rPr>
          <w:sz w:val="28"/>
          <w:szCs w:val="28"/>
        </w:rPr>
        <w:t xml:space="preserve">Discuss </w:t>
      </w:r>
      <w:r>
        <w:rPr>
          <w:b/>
          <w:bCs/>
          <w:sz w:val="28"/>
          <w:szCs w:val="28"/>
        </w:rPr>
        <w:t xml:space="preserve">THREE </w:t>
      </w:r>
      <w:r>
        <w:rPr>
          <w:sz w:val="28"/>
          <w:szCs w:val="28"/>
        </w:rPr>
        <w:t>reasons why it</w:t>
      </w:r>
      <w:r>
        <w:rPr>
          <w:sz w:val="28"/>
          <w:szCs w:val="28"/>
          <w:lang w:val="en-GB"/>
        </w:rPr>
        <w:t xml:space="preserve"> is</w:t>
      </w:r>
      <w:r>
        <w:rPr>
          <w:sz w:val="28"/>
          <w:szCs w:val="28"/>
        </w:rPr>
        <w:t xml:space="preserve"> important for a firm to compute the project’s cost of capital and the firm’s cost of capital. </w:t>
      </w:r>
      <w:r>
        <w:rPr>
          <w:sz w:val="28"/>
          <w:szCs w:val="28"/>
        </w:rPr>
        <w:tab/>
      </w:r>
      <w:r>
        <w:rPr>
          <w:sz w:val="28"/>
          <w:szCs w:val="28"/>
        </w:rPr>
        <w:tab/>
      </w:r>
      <w:r>
        <w:rPr>
          <w:b/>
          <w:bCs/>
          <w:sz w:val="28"/>
          <w:szCs w:val="28"/>
        </w:rPr>
        <w:t xml:space="preserve">(3 </w:t>
      </w:r>
      <w:r>
        <w:rPr>
          <w:b/>
          <w:bCs/>
          <w:sz w:val="28"/>
          <w:szCs w:val="28"/>
          <w:lang w:val="en-GB"/>
        </w:rPr>
        <w:t>M</w:t>
      </w:r>
      <w:r>
        <w:rPr>
          <w:b/>
          <w:bCs/>
          <w:sz w:val="28"/>
          <w:szCs w:val="28"/>
        </w:rPr>
        <w:t xml:space="preserve">arks) </w:t>
      </w:r>
    </w:p>
    <w:p w14:paraId="24E9FDDC">
      <w:pPr>
        <w:jc w:val="both"/>
        <w:rPr>
          <w:rFonts w:ascii="Times New Roman" w:hAnsi="Times New Roman" w:eastAsia="Calibri"/>
          <w:b/>
          <w:sz w:val="28"/>
          <w:szCs w:val="28"/>
        </w:rPr>
      </w:pPr>
      <w:r>
        <w:rPr>
          <w:rFonts w:ascii="Times New Roman" w:hAnsi="Times New Roman" w:eastAsia="Calibri"/>
          <w:b/>
          <w:sz w:val="28"/>
          <w:szCs w:val="28"/>
        </w:rPr>
        <w:t>QUESTION THREE</w:t>
      </w:r>
    </w:p>
    <w:p w14:paraId="3624AE86">
      <w:pPr>
        <w:pStyle w:val="12"/>
        <w:numPr>
          <w:ilvl w:val="0"/>
          <w:numId w:val="6"/>
        </w:numPr>
        <w:jc w:val="both"/>
        <w:rPr>
          <w:rFonts w:ascii="Times New Roman" w:hAnsi="Times New Roman" w:eastAsia="Calibri"/>
          <w:sz w:val="28"/>
          <w:szCs w:val="28"/>
        </w:rPr>
      </w:pPr>
      <w:r>
        <w:rPr>
          <w:rFonts w:ascii="Times New Roman" w:hAnsi="Times New Roman" w:eastAsia="Calibri"/>
          <w:sz w:val="28"/>
          <w:szCs w:val="28"/>
        </w:rPr>
        <w:t xml:space="preserve">Explain the relationship between investment risk and return. </w:t>
      </w:r>
      <w:r>
        <w:rPr>
          <w:rFonts w:hint="default" w:ascii="Times New Roman" w:hAnsi="Times New Roman" w:eastAsia="Calibri"/>
          <w:sz w:val="28"/>
          <w:szCs w:val="28"/>
          <w:lang w:val="en-US"/>
        </w:rPr>
        <w:t xml:space="preserve"> </w:t>
      </w:r>
      <w:r>
        <w:rPr>
          <w:rFonts w:ascii="Times New Roman" w:hAnsi="Times New Roman" w:eastAsia="Calibri"/>
          <w:b/>
          <w:sz w:val="28"/>
          <w:szCs w:val="28"/>
        </w:rPr>
        <w:t>(3 Marks)</w:t>
      </w:r>
    </w:p>
    <w:p w14:paraId="376DAD3C">
      <w:pPr>
        <w:numPr>
          <w:ilvl w:val="0"/>
          <w:numId w:val="6"/>
        </w:numPr>
        <w:spacing w:after="0"/>
        <w:rPr>
          <w:rFonts w:ascii="Times New Roman" w:hAnsi="Times New Roman" w:eastAsia="Calibri"/>
          <w:sz w:val="28"/>
          <w:szCs w:val="28"/>
        </w:rPr>
      </w:pPr>
      <w:r>
        <w:rPr>
          <w:rFonts w:ascii="Times New Roman" w:hAnsi="Times New Roman" w:eastAsia="Calibri"/>
          <w:sz w:val="28"/>
          <w:szCs w:val="28"/>
        </w:rPr>
        <w:t>The following data relates to predicted return for a financial security issued by a company subject to performance of the economy:</w:t>
      </w:r>
    </w:p>
    <w:tbl>
      <w:tblPr>
        <w:tblStyle w:val="9"/>
        <w:tblW w:w="0" w:type="auto"/>
        <w:tblInd w:w="7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854"/>
        <w:gridCol w:w="1683"/>
        <w:gridCol w:w="2186"/>
      </w:tblGrid>
      <w:tr w14:paraId="53C33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4" w:type="dxa"/>
            <w:tcBorders>
              <w:top w:val="single" w:color="000000" w:sz="4" w:space="0"/>
              <w:left w:val="single" w:color="000000" w:sz="4" w:space="0"/>
              <w:bottom w:val="single" w:color="000000" w:sz="4" w:space="0"/>
              <w:right w:val="single" w:color="000000" w:sz="4" w:space="0"/>
            </w:tcBorders>
          </w:tcPr>
          <w:p w14:paraId="5B5CF9A2">
            <w:pPr>
              <w:spacing w:after="0"/>
              <w:rPr>
                <w:rFonts w:ascii="Times New Roman" w:hAnsi="Times New Roman" w:eastAsia="Calibri"/>
                <w:sz w:val="28"/>
                <w:szCs w:val="28"/>
                <w:lang w:val="en-US"/>
              </w:rPr>
            </w:pPr>
            <w:r>
              <w:rPr>
                <w:rFonts w:ascii="Times New Roman" w:hAnsi="Times New Roman" w:eastAsia="Calibri"/>
                <w:sz w:val="28"/>
                <w:szCs w:val="28"/>
                <w:lang w:val="en-US"/>
              </w:rPr>
              <w:t>State of economy</w:t>
            </w:r>
          </w:p>
        </w:tc>
        <w:tc>
          <w:tcPr>
            <w:tcW w:w="1683" w:type="dxa"/>
            <w:tcBorders>
              <w:top w:val="single" w:color="000000" w:sz="4" w:space="0"/>
              <w:left w:val="single" w:color="000000" w:sz="4" w:space="0"/>
              <w:bottom w:val="single" w:color="000000" w:sz="4" w:space="0"/>
              <w:right w:val="single" w:color="000000" w:sz="4" w:space="0"/>
            </w:tcBorders>
          </w:tcPr>
          <w:p w14:paraId="52C272F3">
            <w:pPr>
              <w:spacing w:after="0"/>
              <w:rPr>
                <w:rFonts w:ascii="Times New Roman" w:hAnsi="Times New Roman" w:eastAsia="Calibri"/>
                <w:sz w:val="28"/>
                <w:szCs w:val="28"/>
                <w:lang w:val="en-US"/>
              </w:rPr>
            </w:pPr>
            <w:r>
              <w:rPr>
                <w:rFonts w:ascii="Times New Roman" w:hAnsi="Times New Roman" w:eastAsia="Calibri"/>
                <w:sz w:val="28"/>
                <w:szCs w:val="28"/>
                <w:lang w:val="en-US"/>
              </w:rPr>
              <w:t xml:space="preserve">Probability </w:t>
            </w:r>
          </w:p>
        </w:tc>
        <w:tc>
          <w:tcPr>
            <w:tcW w:w="2186" w:type="dxa"/>
            <w:tcBorders>
              <w:top w:val="single" w:color="000000" w:sz="4" w:space="0"/>
              <w:left w:val="single" w:color="000000" w:sz="4" w:space="0"/>
              <w:bottom w:val="single" w:color="000000" w:sz="4" w:space="0"/>
              <w:right w:val="single" w:color="000000" w:sz="4" w:space="0"/>
            </w:tcBorders>
          </w:tcPr>
          <w:p w14:paraId="26FC1B68">
            <w:pPr>
              <w:spacing w:after="0"/>
              <w:rPr>
                <w:rFonts w:ascii="Times New Roman" w:hAnsi="Times New Roman" w:eastAsia="Calibri"/>
                <w:sz w:val="28"/>
                <w:szCs w:val="28"/>
                <w:lang w:val="en-US"/>
              </w:rPr>
            </w:pPr>
            <w:r>
              <w:rPr>
                <w:rFonts w:ascii="Times New Roman" w:hAnsi="Times New Roman" w:eastAsia="Calibri"/>
                <w:sz w:val="28"/>
                <w:szCs w:val="28"/>
              </w:rPr>
              <w:t>R</w:t>
            </w:r>
            <w:r>
              <w:rPr>
                <w:rFonts w:ascii="Times New Roman" w:hAnsi="Times New Roman" w:eastAsia="Calibri"/>
                <w:sz w:val="28"/>
                <w:szCs w:val="28"/>
                <w:lang w:val="en-US"/>
              </w:rPr>
              <w:t xml:space="preserve">ate of return </w:t>
            </w:r>
          </w:p>
        </w:tc>
      </w:tr>
      <w:tr w14:paraId="09CF5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4" w:type="dxa"/>
            <w:tcBorders>
              <w:top w:val="single" w:color="000000" w:sz="4" w:space="0"/>
              <w:left w:val="single" w:color="000000" w:sz="4" w:space="0"/>
              <w:bottom w:val="single" w:color="000000" w:sz="4" w:space="0"/>
              <w:right w:val="single" w:color="000000" w:sz="4" w:space="0"/>
            </w:tcBorders>
          </w:tcPr>
          <w:p w14:paraId="582FF2D2">
            <w:pPr>
              <w:spacing w:after="0"/>
              <w:rPr>
                <w:rFonts w:ascii="Times New Roman" w:hAnsi="Times New Roman" w:eastAsia="Calibri"/>
                <w:sz w:val="28"/>
                <w:szCs w:val="28"/>
                <w:lang w:val="en-US"/>
              </w:rPr>
            </w:pPr>
            <w:r>
              <w:rPr>
                <w:rFonts w:ascii="Times New Roman" w:hAnsi="Times New Roman" w:eastAsia="Calibri"/>
                <w:sz w:val="28"/>
                <w:szCs w:val="28"/>
                <w:lang w:val="en-US"/>
              </w:rPr>
              <w:t xml:space="preserve">Expansion </w:t>
            </w:r>
          </w:p>
        </w:tc>
        <w:tc>
          <w:tcPr>
            <w:tcW w:w="1683" w:type="dxa"/>
            <w:tcBorders>
              <w:top w:val="single" w:color="000000" w:sz="4" w:space="0"/>
              <w:left w:val="single" w:color="000000" w:sz="4" w:space="0"/>
              <w:bottom w:val="single" w:color="000000" w:sz="4" w:space="0"/>
              <w:right w:val="single" w:color="000000" w:sz="4" w:space="0"/>
            </w:tcBorders>
          </w:tcPr>
          <w:p w14:paraId="41731156">
            <w:pPr>
              <w:spacing w:after="0"/>
              <w:rPr>
                <w:rFonts w:ascii="Times New Roman" w:hAnsi="Times New Roman" w:eastAsia="Calibri"/>
                <w:sz w:val="28"/>
                <w:szCs w:val="28"/>
                <w:lang w:val="en-US"/>
              </w:rPr>
            </w:pPr>
            <w:r>
              <w:rPr>
                <w:rFonts w:ascii="Times New Roman" w:hAnsi="Times New Roman" w:eastAsia="Calibri"/>
                <w:sz w:val="28"/>
                <w:szCs w:val="28"/>
                <w:lang w:val="en-US"/>
              </w:rPr>
              <w:t>0.3</w:t>
            </w:r>
          </w:p>
        </w:tc>
        <w:tc>
          <w:tcPr>
            <w:tcW w:w="2186" w:type="dxa"/>
            <w:tcBorders>
              <w:top w:val="single" w:color="000000" w:sz="4" w:space="0"/>
              <w:left w:val="single" w:color="000000" w:sz="4" w:space="0"/>
              <w:bottom w:val="single" w:color="000000" w:sz="4" w:space="0"/>
              <w:right w:val="single" w:color="000000" w:sz="4" w:space="0"/>
            </w:tcBorders>
          </w:tcPr>
          <w:p w14:paraId="39A5D6E3">
            <w:pPr>
              <w:spacing w:after="0"/>
              <w:rPr>
                <w:rFonts w:ascii="Times New Roman" w:hAnsi="Times New Roman" w:eastAsia="Calibri"/>
                <w:sz w:val="28"/>
                <w:szCs w:val="28"/>
                <w:lang w:val="en-US"/>
              </w:rPr>
            </w:pPr>
            <w:r>
              <w:rPr>
                <w:rFonts w:ascii="Times New Roman" w:hAnsi="Times New Roman" w:eastAsia="Calibri"/>
                <w:sz w:val="28"/>
                <w:szCs w:val="28"/>
                <w:lang w:val="en-US"/>
              </w:rPr>
              <w:t>17%</w:t>
            </w:r>
          </w:p>
        </w:tc>
      </w:tr>
      <w:tr w14:paraId="5CB3E3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4" w:type="dxa"/>
            <w:tcBorders>
              <w:top w:val="single" w:color="000000" w:sz="4" w:space="0"/>
              <w:left w:val="single" w:color="000000" w:sz="4" w:space="0"/>
              <w:bottom w:val="single" w:color="000000" w:sz="4" w:space="0"/>
              <w:right w:val="single" w:color="000000" w:sz="4" w:space="0"/>
            </w:tcBorders>
          </w:tcPr>
          <w:p w14:paraId="1FF48871">
            <w:pPr>
              <w:spacing w:after="0"/>
              <w:rPr>
                <w:rFonts w:ascii="Times New Roman" w:hAnsi="Times New Roman" w:eastAsia="Calibri"/>
                <w:sz w:val="28"/>
                <w:szCs w:val="28"/>
                <w:lang w:val="en-US"/>
              </w:rPr>
            </w:pPr>
            <w:r>
              <w:rPr>
                <w:rFonts w:ascii="Times New Roman" w:hAnsi="Times New Roman" w:eastAsia="Calibri"/>
                <w:sz w:val="28"/>
                <w:szCs w:val="28"/>
                <w:lang w:val="en-US"/>
              </w:rPr>
              <w:t xml:space="preserve">Normal </w:t>
            </w:r>
          </w:p>
        </w:tc>
        <w:tc>
          <w:tcPr>
            <w:tcW w:w="1683" w:type="dxa"/>
            <w:tcBorders>
              <w:top w:val="single" w:color="000000" w:sz="4" w:space="0"/>
              <w:left w:val="single" w:color="000000" w:sz="4" w:space="0"/>
              <w:bottom w:val="single" w:color="000000" w:sz="4" w:space="0"/>
              <w:right w:val="single" w:color="000000" w:sz="4" w:space="0"/>
            </w:tcBorders>
          </w:tcPr>
          <w:p w14:paraId="05970C7E">
            <w:pPr>
              <w:spacing w:after="0"/>
              <w:rPr>
                <w:rFonts w:ascii="Times New Roman" w:hAnsi="Times New Roman" w:eastAsia="Calibri"/>
                <w:sz w:val="28"/>
                <w:szCs w:val="28"/>
                <w:lang w:val="en-US"/>
              </w:rPr>
            </w:pPr>
            <w:r>
              <w:rPr>
                <w:rFonts w:ascii="Times New Roman" w:hAnsi="Times New Roman" w:eastAsia="Calibri"/>
                <w:sz w:val="28"/>
                <w:szCs w:val="28"/>
                <w:lang w:val="en-US"/>
              </w:rPr>
              <w:t>0.3</w:t>
            </w:r>
          </w:p>
        </w:tc>
        <w:tc>
          <w:tcPr>
            <w:tcW w:w="2186" w:type="dxa"/>
            <w:tcBorders>
              <w:top w:val="single" w:color="000000" w:sz="4" w:space="0"/>
              <w:left w:val="single" w:color="000000" w:sz="4" w:space="0"/>
              <w:bottom w:val="single" w:color="000000" w:sz="4" w:space="0"/>
              <w:right w:val="single" w:color="000000" w:sz="4" w:space="0"/>
            </w:tcBorders>
          </w:tcPr>
          <w:p w14:paraId="6E00BA2B">
            <w:pPr>
              <w:spacing w:after="0"/>
              <w:rPr>
                <w:rFonts w:ascii="Times New Roman" w:hAnsi="Times New Roman" w:eastAsia="Calibri"/>
                <w:sz w:val="28"/>
                <w:szCs w:val="28"/>
                <w:lang w:val="en-US"/>
              </w:rPr>
            </w:pPr>
            <w:r>
              <w:rPr>
                <w:rFonts w:ascii="Times New Roman" w:hAnsi="Times New Roman" w:eastAsia="Calibri"/>
                <w:sz w:val="28"/>
                <w:szCs w:val="28"/>
                <w:lang w:val="en-US"/>
              </w:rPr>
              <w:t>13%</w:t>
            </w:r>
          </w:p>
        </w:tc>
      </w:tr>
      <w:tr w14:paraId="290B27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854" w:type="dxa"/>
            <w:tcBorders>
              <w:top w:val="single" w:color="000000" w:sz="4" w:space="0"/>
              <w:left w:val="single" w:color="000000" w:sz="4" w:space="0"/>
              <w:bottom w:val="single" w:color="000000" w:sz="4" w:space="0"/>
              <w:right w:val="single" w:color="000000" w:sz="4" w:space="0"/>
            </w:tcBorders>
          </w:tcPr>
          <w:p w14:paraId="7ABBF313">
            <w:pPr>
              <w:spacing w:after="0"/>
              <w:rPr>
                <w:rFonts w:ascii="Times New Roman" w:hAnsi="Times New Roman" w:eastAsia="Calibri"/>
                <w:sz w:val="28"/>
                <w:szCs w:val="28"/>
                <w:lang w:val="en-US"/>
              </w:rPr>
            </w:pPr>
            <w:r>
              <w:rPr>
                <w:rFonts w:ascii="Times New Roman" w:hAnsi="Times New Roman" w:eastAsia="Calibri"/>
                <w:sz w:val="28"/>
                <w:szCs w:val="28"/>
                <w:lang w:val="en-US"/>
              </w:rPr>
              <w:t>recession</w:t>
            </w:r>
          </w:p>
        </w:tc>
        <w:tc>
          <w:tcPr>
            <w:tcW w:w="1683" w:type="dxa"/>
            <w:tcBorders>
              <w:top w:val="single" w:color="000000" w:sz="4" w:space="0"/>
              <w:left w:val="single" w:color="000000" w:sz="4" w:space="0"/>
              <w:bottom w:val="single" w:color="000000" w:sz="4" w:space="0"/>
              <w:right w:val="single" w:color="000000" w:sz="4" w:space="0"/>
            </w:tcBorders>
          </w:tcPr>
          <w:p w14:paraId="02C62338">
            <w:pPr>
              <w:spacing w:after="0"/>
              <w:rPr>
                <w:rFonts w:ascii="Times New Roman" w:hAnsi="Times New Roman" w:eastAsia="Calibri"/>
                <w:sz w:val="28"/>
                <w:szCs w:val="28"/>
                <w:lang w:val="en-US"/>
              </w:rPr>
            </w:pPr>
            <w:r>
              <w:rPr>
                <w:rFonts w:ascii="Times New Roman" w:hAnsi="Times New Roman" w:eastAsia="Calibri"/>
                <w:sz w:val="28"/>
                <w:szCs w:val="28"/>
                <w:lang w:val="en-US"/>
              </w:rPr>
              <w:t>0.4</w:t>
            </w:r>
          </w:p>
        </w:tc>
        <w:tc>
          <w:tcPr>
            <w:tcW w:w="2186" w:type="dxa"/>
            <w:tcBorders>
              <w:top w:val="single" w:color="000000" w:sz="4" w:space="0"/>
              <w:left w:val="single" w:color="000000" w:sz="4" w:space="0"/>
              <w:bottom w:val="single" w:color="000000" w:sz="4" w:space="0"/>
              <w:right w:val="single" w:color="000000" w:sz="4" w:space="0"/>
            </w:tcBorders>
          </w:tcPr>
          <w:p w14:paraId="3BE246BE">
            <w:pPr>
              <w:spacing w:after="0"/>
              <w:rPr>
                <w:rFonts w:ascii="Times New Roman" w:hAnsi="Times New Roman" w:eastAsia="Calibri"/>
                <w:sz w:val="28"/>
                <w:szCs w:val="28"/>
                <w:lang w:val="en-US"/>
              </w:rPr>
            </w:pPr>
            <w:r>
              <w:rPr>
                <w:rFonts w:ascii="Times New Roman" w:hAnsi="Times New Roman" w:eastAsia="Calibri"/>
                <w:sz w:val="28"/>
                <w:szCs w:val="28"/>
                <w:lang w:val="en-US"/>
              </w:rPr>
              <w:t>10%</w:t>
            </w:r>
          </w:p>
        </w:tc>
      </w:tr>
    </w:tbl>
    <w:p w14:paraId="4E194541">
      <w:pPr>
        <w:spacing w:after="0"/>
        <w:rPr>
          <w:rFonts w:ascii="Times New Roman" w:hAnsi="Times New Roman" w:eastAsia="Calibri"/>
          <w:sz w:val="28"/>
          <w:szCs w:val="28"/>
        </w:rPr>
      </w:pPr>
      <w:r>
        <w:rPr>
          <w:rFonts w:ascii="Times New Roman" w:hAnsi="Times New Roman" w:eastAsia="Calibri"/>
          <w:b/>
          <w:bCs/>
          <w:sz w:val="28"/>
          <w:szCs w:val="28"/>
        </w:rPr>
        <w:t>Required:</w:t>
      </w:r>
    </w:p>
    <w:p w14:paraId="1FBD2F15">
      <w:pPr>
        <w:pStyle w:val="12"/>
        <w:numPr>
          <w:ilvl w:val="0"/>
          <w:numId w:val="7"/>
        </w:numPr>
        <w:spacing w:after="0"/>
        <w:rPr>
          <w:rFonts w:ascii="Times New Roman" w:hAnsi="Times New Roman" w:eastAsia="Calibri"/>
          <w:sz w:val="28"/>
          <w:szCs w:val="28"/>
        </w:rPr>
      </w:pPr>
      <w:r>
        <w:rPr>
          <w:rFonts w:ascii="Times New Roman" w:hAnsi="Times New Roman" w:eastAsia="Calibri"/>
          <w:sz w:val="28"/>
          <w:szCs w:val="28"/>
        </w:rPr>
        <w:t>Expected return for the security.</w:t>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b/>
          <w:sz w:val="28"/>
          <w:szCs w:val="28"/>
        </w:rPr>
        <w:t>(3 Marks)</w:t>
      </w:r>
    </w:p>
    <w:p w14:paraId="5D057F13">
      <w:pPr>
        <w:pStyle w:val="12"/>
        <w:numPr>
          <w:ilvl w:val="0"/>
          <w:numId w:val="7"/>
        </w:numPr>
        <w:spacing w:after="0"/>
        <w:rPr>
          <w:rFonts w:ascii="Times New Roman" w:hAnsi="Times New Roman" w:eastAsia="Calibri"/>
          <w:sz w:val="28"/>
          <w:szCs w:val="28"/>
        </w:rPr>
      </w:pPr>
      <w:r>
        <w:rPr>
          <w:rFonts w:ascii="Times New Roman" w:hAnsi="Times New Roman" w:eastAsia="Calibri"/>
          <w:sz w:val="28"/>
          <w:szCs w:val="28"/>
        </w:rPr>
        <w:t xml:space="preserve">Variance of the returns for the security </w:t>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b/>
          <w:bCs/>
          <w:sz w:val="28"/>
          <w:szCs w:val="28"/>
        </w:rPr>
        <w:t>(3 Marks)</w:t>
      </w:r>
    </w:p>
    <w:p w14:paraId="1926B512">
      <w:pPr>
        <w:pStyle w:val="12"/>
        <w:numPr>
          <w:ilvl w:val="0"/>
          <w:numId w:val="7"/>
        </w:numPr>
        <w:spacing w:after="0"/>
        <w:rPr>
          <w:rFonts w:ascii="Times New Roman" w:hAnsi="Times New Roman" w:eastAsia="Calibri"/>
          <w:sz w:val="28"/>
          <w:szCs w:val="28"/>
        </w:rPr>
      </w:pPr>
      <w:r>
        <w:rPr>
          <w:rFonts w:ascii="Times New Roman" w:hAnsi="Times New Roman" w:eastAsia="Calibri"/>
          <w:sz w:val="28"/>
          <w:szCs w:val="28"/>
        </w:rPr>
        <w:t>Standard deviation for the security’s return.</w:t>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b/>
          <w:sz w:val="28"/>
          <w:szCs w:val="28"/>
        </w:rPr>
        <w:t>(3 Marks)</w:t>
      </w:r>
    </w:p>
    <w:p w14:paraId="79994C99">
      <w:pPr>
        <w:pStyle w:val="12"/>
        <w:numPr>
          <w:ilvl w:val="0"/>
          <w:numId w:val="7"/>
        </w:numPr>
        <w:spacing w:after="0"/>
        <w:rPr>
          <w:rFonts w:ascii="Times New Roman" w:hAnsi="Times New Roman" w:eastAsia="Calibri"/>
          <w:b/>
          <w:sz w:val="28"/>
          <w:szCs w:val="28"/>
          <w:lang w:eastAsia="zh-CN"/>
        </w:rPr>
      </w:pPr>
      <w:r>
        <w:rPr>
          <w:rFonts w:ascii="Times New Roman" w:hAnsi="Times New Roman" w:eastAsia="Calibri"/>
          <w:sz w:val="28"/>
          <w:szCs w:val="28"/>
        </w:rPr>
        <w:t>Advice a potential investor on the decision to invest in the stock of the company.</w:t>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sz w:val="28"/>
          <w:szCs w:val="28"/>
        </w:rPr>
        <w:tab/>
      </w:r>
      <w:r>
        <w:rPr>
          <w:rFonts w:ascii="Times New Roman" w:hAnsi="Times New Roman" w:eastAsia="Calibri"/>
          <w:b/>
          <w:bCs/>
          <w:sz w:val="28"/>
          <w:szCs w:val="28"/>
        </w:rPr>
        <w:t>(3 Marks)</w:t>
      </w:r>
    </w:p>
    <w:p w14:paraId="601EE18D">
      <w:pPr>
        <w:jc w:val="both"/>
        <w:rPr>
          <w:rFonts w:ascii="Times New Roman" w:hAnsi="Times New Roman" w:eastAsia="Calibri"/>
          <w:b/>
          <w:sz w:val="28"/>
          <w:szCs w:val="28"/>
          <w:lang w:eastAsia="zh-CN"/>
        </w:rPr>
      </w:pPr>
      <w:r>
        <w:rPr>
          <w:rFonts w:ascii="Times New Roman" w:hAnsi="Times New Roman" w:eastAsia="Calibri"/>
          <w:b/>
          <w:sz w:val="28"/>
          <w:szCs w:val="28"/>
        </w:rPr>
        <w:t>QUESTION FOUR</w:t>
      </w:r>
    </w:p>
    <w:p w14:paraId="4AB66096">
      <w:pPr>
        <w:jc w:val="both"/>
        <w:rPr>
          <w:rFonts w:ascii="Times New Roman" w:hAnsi="Times New Roman" w:eastAsia="Calibri"/>
          <w:b/>
          <w:sz w:val="28"/>
          <w:szCs w:val="28"/>
        </w:rPr>
      </w:pPr>
      <w:r>
        <w:rPr>
          <w:rFonts w:ascii="TimesNewRoman" w:hAnsi="TimesNewRoman"/>
          <w:sz w:val="28"/>
          <w:szCs w:val="28"/>
        </w:rPr>
        <w:t>The</w:t>
      </w:r>
      <w:r>
        <w:rPr>
          <w:rFonts w:ascii="TimesNewRoman" w:hAnsi="TimesNewRoman"/>
          <w:sz w:val="28"/>
          <w:szCs w:val="28"/>
          <w:lang w:val="en-GB"/>
        </w:rPr>
        <w:t xml:space="preserve"> following information relate to</w:t>
      </w:r>
      <w:r>
        <w:rPr>
          <w:rFonts w:ascii="TimesNewRoman" w:hAnsi="TimesNewRoman"/>
          <w:sz w:val="28"/>
          <w:szCs w:val="28"/>
        </w:rPr>
        <w:t xml:space="preserve"> two pro</w:t>
      </w:r>
      <w:r>
        <w:rPr>
          <w:rFonts w:ascii="TimesNewRoman" w:hAnsi="TimesNewRoman"/>
          <w:sz w:val="28"/>
          <w:szCs w:val="28"/>
          <w:lang w:val="en-GB"/>
        </w:rPr>
        <w:t xml:space="preserve">posed investments, </w:t>
      </w:r>
      <w:r>
        <w:rPr>
          <w:rFonts w:ascii="TimesNewRoman" w:hAnsi="TimesNewRoman"/>
          <w:sz w:val="28"/>
          <w:szCs w:val="28"/>
        </w:rPr>
        <w:t xml:space="preserve">X and Y. </w:t>
      </w:r>
      <w:r>
        <w:rPr>
          <w:rFonts w:ascii="TimesNewRoman" w:hAnsi="TimesNewRoman"/>
          <w:sz w:val="28"/>
          <w:szCs w:val="28"/>
          <w:lang w:val="en-GB"/>
        </w:rPr>
        <w:t>The investments are mutually exclusive</w:t>
      </w:r>
      <w:r>
        <w:rPr>
          <w:rFonts w:ascii="TimesNewRoman" w:hAnsi="TimesNewRoman"/>
          <w:sz w:val="28"/>
          <w:szCs w:val="28"/>
        </w:rPr>
        <w:t xml:space="preserve"> </w:t>
      </w:r>
      <w:r>
        <w:rPr>
          <w:rFonts w:ascii="TimesNewRoman" w:hAnsi="TimesNewRoman"/>
          <w:sz w:val="28"/>
          <w:szCs w:val="28"/>
          <w:lang w:val="en-GB"/>
        </w:rPr>
        <w:t xml:space="preserve">and each require an </w:t>
      </w:r>
      <w:r>
        <w:rPr>
          <w:rFonts w:ascii="TimesNewRoman" w:hAnsi="TimesNewRoman"/>
          <w:sz w:val="28"/>
          <w:szCs w:val="28"/>
        </w:rPr>
        <w:t>initial</w:t>
      </w:r>
      <w:r>
        <w:rPr>
          <w:rFonts w:ascii="TimesNewRoman" w:hAnsi="TimesNewRoman"/>
          <w:sz w:val="28"/>
          <w:szCs w:val="28"/>
          <w:lang w:val="en-GB"/>
        </w:rPr>
        <w:t xml:space="preserve"> financial outlay of </w:t>
      </w:r>
      <w:r>
        <w:rPr>
          <w:rFonts w:ascii="TimesNewRoman" w:hAnsi="TimesNewRoman"/>
          <w:sz w:val="28"/>
          <w:szCs w:val="28"/>
        </w:rPr>
        <w:t>Sh.</w:t>
      </w:r>
      <w:r>
        <w:rPr>
          <w:rFonts w:ascii="TimesNewRoman" w:hAnsi="TimesNewRoman"/>
          <w:sz w:val="28"/>
          <w:szCs w:val="28"/>
          <w:lang w:val="en-GB"/>
        </w:rPr>
        <w:t xml:space="preserve"> </w:t>
      </w:r>
      <w:r>
        <w:rPr>
          <w:rFonts w:ascii="TimesNewRoman" w:hAnsi="TimesNewRoman"/>
          <w:sz w:val="28"/>
          <w:szCs w:val="28"/>
        </w:rPr>
        <w:t xml:space="preserve">40,000. </w:t>
      </w:r>
    </w:p>
    <w:tbl>
      <w:tblPr>
        <w:tblStyle w:val="9"/>
        <w:tblW w:w="9493"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6"/>
        <w:gridCol w:w="1843"/>
        <w:gridCol w:w="2551"/>
        <w:gridCol w:w="1843"/>
        <w:gridCol w:w="2410"/>
      </w:tblGrid>
      <w:tr w14:paraId="1AE962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00" w:hRule="atLeast"/>
        </w:trPr>
        <w:tc>
          <w:tcPr>
            <w:tcW w:w="846" w:type="dxa"/>
          </w:tcPr>
          <w:p w14:paraId="48971331">
            <w:pPr>
              <w:jc w:val="both"/>
              <w:rPr>
                <w:rFonts w:ascii="Times New Roman" w:hAnsi="Times New Roman" w:eastAsia="Calibri"/>
                <w:sz w:val="28"/>
                <w:szCs w:val="28"/>
                <w:lang w:val="en-GB"/>
              </w:rPr>
            </w:pPr>
            <w:r>
              <w:rPr>
                <w:rFonts w:ascii="Times New Roman" w:hAnsi="Times New Roman" w:eastAsia="Calibri"/>
                <w:sz w:val="28"/>
                <w:szCs w:val="28"/>
                <w:lang w:val="en-GB"/>
              </w:rPr>
              <w:t xml:space="preserve">Year </w:t>
            </w:r>
          </w:p>
        </w:tc>
        <w:tc>
          <w:tcPr>
            <w:tcW w:w="4394" w:type="dxa"/>
            <w:gridSpan w:val="2"/>
          </w:tcPr>
          <w:p w14:paraId="39802CD2">
            <w:pPr>
              <w:jc w:val="center"/>
              <w:rPr>
                <w:rFonts w:ascii="Times New Roman" w:hAnsi="Times New Roman" w:eastAsia="Calibri"/>
                <w:b/>
                <w:bCs/>
                <w:sz w:val="28"/>
                <w:szCs w:val="28"/>
                <w:lang w:val="en-GB"/>
              </w:rPr>
            </w:pPr>
            <w:r>
              <w:rPr>
                <w:rFonts w:ascii="Times New Roman" w:hAnsi="Times New Roman" w:eastAsia="Calibri"/>
                <w:b/>
                <w:bCs/>
                <w:sz w:val="28"/>
                <w:szCs w:val="28"/>
                <w:lang w:val="en-GB"/>
              </w:rPr>
              <w:t>Investment X</w:t>
            </w:r>
          </w:p>
          <w:p w14:paraId="4128AF9E">
            <w:pPr>
              <w:jc w:val="both"/>
              <w:rPr>
                <w:rFonts w:ascii="Times New Roman" w:hAnsi="Times New Roman" w:eastAsia="Calibri"/>
                <w:sz w:val="28"/>
                <w:szCs w:val="28"/>
                <w:lang w:val="en-GB"/>
              </w:rPr>
            </w:pPr>
            <w:r>
              <w:rPr>
                <w:rFonts w:ascii="Times New Roman" w:hAnsi="Times New Roman" w:eastAsia="Calibri"/>
                <w:sz w:val="28"/>
                <w:szCs w:val="28"/>
                <w:lang w:val="en-GB"/>
              </w:rPr>
              <w:t xml:space="preserve">Cash inflows       Certainty coefficient   </w:t>
            </w:r>
          </w:p>
        </w:tc>
        <w:tc>
          <w:tcPr>
            <w:tcW w:w="4253" w:type="dxa"/>
            <w:gridSpan w:val="2"/>
          </w:tcPr>
          <w:p w14:paraId="127D263E">
            <w:pPr>
              <w:jc w:val="center"/>
              <w:rPr>
                <w:rFonts w:ascii="Times New Roman" w:hAnsi="Times New Roman" w:eastAsia="Calibri"/>
                <w:b/>
                <w:bCs/>
                <w:sz w:val="28"/>
                <w:szCs w:val="28"/>
                <w:lang w:val="en-GB"/>
              </w:rPr>
            </w:pPr>
            <w:r>
              <w:rPr>
                <w:rFonts w:ascii="Times New Roman" w:hAnsi="Times New Roman" w:eastAsia="Calibri"/>
                <w:b/>
                <w:bCs/>
                <w:sz w:val="28"/>
                <w:szCs w:val="28"/>
                <w:lang w:val="en-GB"/>
              </w:rPr>
              <w:t>Investment Y</w:t>
            </w:r>
          </w:p>
          <w:p w14:paraId="7A529207">
            <w:pPr>
              <w:jc w:val="both"/>
              <w:rPr>
                <w:rFonts w:ascii="Times New Roman" w:hAnsi="Times New Roman" w:eastAsia="Calibri"/>
                <w:sz w:val="28"/>
                <w:szCs w:val="28"/>
              </w:rPr>
            </w:pPr>
            <w:r>
              <w:rPr>
                <w:rFonts w:ascii="Times New Roman" w:hAnsi="Times New Roman" w:eastAsia="Calibri"/>
                <w:sz w:val="28"/>
                <w:szCs w:val="28"/>
                <w:lang w:val="en-GB"/>
              </w:rPr>
              <w:t>Cash inflows.   Certainty coefficient</w:t>
            </w:r>
          </w:p>
        </w:tc>
      </w:tr>
      <w:tr w14:paraId="11667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tcPr>
          <w:p w14:paraId="113F8FC5">
            <w:pPr>
              <w:jc w:val="center"/>
              <w:rPr>
                <w:rFonts w:ascii="Times New Roman" w:hAnsi="Times New Roman" w:eastAsia="Calibri"/>
                <w:sz w:val="28"/>
                <w:szCs w:val="28"/>
                <w:lang w:val="en-GB"/>
              </w:rPr>
            </w:pPr>
            <w:r>
              <w:rPr>
                <w:rFonts w:ascii="Times New Roman" w:hAnsi="Times New Roman" w:eastAsia="Calibri"/>
                <w:sz w:val="28"/>
                <w:szCs w:val="28"/>
                <w:lang w:val="en-GB"/>
              </w:rPr>
              <w:t>1</w:t>
            </w:r>
          </w:p>
        </w:tc>
        <w:tc>
          <w:tcPr>
            <w:tcW w:w="1843" w:type="dxa"/>
          </w:tcPr>
          <w:p w14:paraId="2DF9EB23">
            <w:pPr>
              <w:jc w:val="both"/>
              <w:rPr>
                <w:rFonts w:ascii="Times New Roman" w:hAnsi="Times New Roman" w:eastAsia="Calibri"/>
                <w:sz w:val="28"/>
                <w:szCs w:val="28"/>
                <w:lang w:val="en-GB"/>
              </w:rPr>
            </w:pPr>
            <w:r>
              <w:rPr>
                <w:rFonts w:ascii="Times New Roman" w:hAnsi="Times New Roman" w:eastAsia="Calibri"/>
                <w:sz w:val="28"/>
                <w:szCs w:val="28"/>
                <w:lang w:val="en-GB"/>
              </w:rPr>
              <w:t>25, 000</w:t>
            </w:r>
          </w:p>
        </w:tc>
        <w:tc>
          <w:tcPr>
            <w:tcW w:w="2551" w:type="dxa"/>
          </w:tcPr>
          <w:p w14:paraId="77E00670">
            <w:pPr>
              <w:jc w:val="both"/>
              <w:rPr>
                <w:rFonts w:ascii="Times New Roman" w:hAnsi="Times New Roman" w:eastAsia="Calibri"/>
                <w:sz w:val="28"/>
                <w:szCs w:val="28"/>
                <w:lang w:val="en-GB"/>
              </w:rPr>
            </w:pPr>
            <w:r>
              <w:rPr>
                <w:rFonts w:ascii="Times New Roman" w:hAnsi="Times New Roman" w:eastAsia="Calibri"/>
                <w:sz w:val="28"/>
                <w:szCs w:val="28"/>
                <w:lang w:val="en-GB"/>
              </w:rPr>
              <w:t>0.8</w:t>
            </w:r>
          </w:p>
        </w:tc>
        <w:tc>
          <w:tcPr>
            <w:tcW w:w="1843" w:type="dxa"/>
          </w:tcPr>
          <w:p w14:paraId="4A3E3600">
            <w:pPr>
              <w:jc w:val="both"/>
              <w:rPr>
                <w:rFonts w:ascii="Times New Roman" w:hAnsi="Times New Roman" w:eastAsia="Calibri"/>
                <w:sz w:val="28"/>
                <w:szCs w:val="28"/>
              </w:rPr>
            </w:pPr>
            <w:r>
              <w:rPr>
                <w:rFonts w:ascii="Times New Roman" w:hAnsi="Times New Roman" w:eastAsia="Calibri"/>
                <w:sz w:val="28"/>
                <w:szCs w:val="28"/>
                <w:lang w:val="en-GB"/>
              </w:rPr>
              <w:t>20, 000</w:t>
            </w:r>
          </w:p>
        </w:tc>
        <w:tc>
          <w:tcPr>
            <w:tcW w:w="2410" w:type="dxa"/>
          </w:tcPr>
          <w:p w14:paraId="7C84CCA4">
            <w:pPr>
              <w:jc w:val="both"/>
              <w:rPr>
                <w:rFonts w:ascii="Times New Roman" w:hAnsi="Times New Roman" w:eastAsia="Calibri"/>
                <w:sz w:val="28"/>
                <w:szCs w:val="28"/>
                <w:lang w:val="en-GB"/>
              </w:rPr>
            </w:pPr>
            <w:r>
              <w:rPr>
                <w:rFonts w:ascii="Times New Roman" w:hAnsi="Times New Roman" w:eastAsia="Calibri"/>
                <w:sz w:val="28"/>
                <w:szCs w:val="28"/>
                <w:lang w:val="en-GB"/>
              </w:rPr>
              <w:t>0.9</w:t>
            </w:r>
          </w:p>
        </w:tc>
      </w:tr>
      <w:tr w14:paraId="0C60C1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tcPr>
          <w:p w14:paraId="5A96B1A4">
            <w:pPr>
              <w:jc w:val="center"/>
              <w:rPr>
                <w:rFonts w:ascii="Times New Roman" w:hAnsi="Times New Roman" w:eastAsia="Calibri"/>
                <w:sz w:val="28"/>
                <w:szCs w:val="28"/>
                <w:lang w:val="en-GB"/>
              </w:rPr>
            </w:pPr>
            <w:r>
              <w:rPr>
                <w:rFonts w:ascii="Times New Roman" w:hAnsi="Times New Roman" w:eastAsia="Calibri"/>
                <w:sz w:val="28"/>
                <w:szCs w:val="28"/>
                <w:lang w:val="en-GB"/>
              </w:rPr>
              <w:t>2</w:t>
            </w:r>
          </w:p>
        </w:tc>
        <w:tc>
          <w:tcPr>
            <w:tcW w:w="1843" w:type="dxa"/>
          </w:tcPr>
          <w:p w14:paraId="5FF4B0B7">
            <w:pPr>
              <w:jc w:val="both"/>
              <w:rPr>
                <w:rFonts w:ascii="Times New Roman" w:hAnsi="Times New Roman" w:eastAsia="Calibri"/>
                <w:sz w:val="28"/>
                <w:szCs w:val="28"/>
                <w:lang w:val="en-GB"/>
              </w:rPr>
            </w:pPr>
            <w:r>
              <w:rPr>
                <w:rFonts w:ascii="Times New Roman" w:hAnsi="Times New Roman" w:eastAsia="Calibri"/>
                <w:sz w:val="28"/>
                <w:szCs w:val="28"/>
                <w:lang w:val="en-GB"/>
              </w:rPr>
              <w:t>20, 000</w:t>
            </w:r>
          </w:p>
        </w:tc>
        <w:tc>
          <w:tcPr>
            <w:tcW w:w="2551" w:type="dxa"/>
          </w:tcPr>
          <w:p w14:paraId="5E68B148">
            <w:pPr>
              <w:jc w:val="both"/>
              <w:rPr>
                <w:rFonts w:ascii="Times New Roman" w:hAnsi="Times New Roman" w:eastAsia="Calibri"/>
                <w:sz w:val="28"/>
                <w:szCs w:val="28"/>
                <w:lang w:val="en-GB"/>
              </w:rPr>
            </w:pPr>
            <w:r>
              <w:rPr>
                <w:rFonts w:ascii="Times New Roman" w:hAnsi="Times New Roman" w:eastAsia="Calibri"/>
                <w:sz w:val="28"/>
                <w:szCs w:val="28"/>
                <w:lang w:val="en-GB"/>
              </w:rPr>
              <w:t>0.7</w:t>
            </w:r>
          </w:p>
        </w:tc>
        <w:tc>
          <w:tcPr>
            <w:tcW w:w="1843" w:type="dxa"/>
          </w:tcPr>
          <w:p w14:paraId="050BC6C5">
            <w:pPr>
              <w:jc w:val="both"/>
              <w:rPr>
                <w:rFonts w:ascii="Times New Roman" w:hAnsi="Times New Roman" w:eastAsia="Calibri"/>
                <w:sz w:val="28"/>
                <w:szCs w:val="28"/>
              </w:rPr>
            </w:pPr>
            <w:r>
              <w:rPr>
                <w:rFonts w:ascii="Times New Roman" w:hAnsi="Times New Roman" w:eastAsia="Calibri"/>
                <w:sz w:val="28"/>
                <w:szCs w:val="28"/>
                <w:lang w:val="en-GB"/>
              </w:rPr>
              <w:t>30, 000</w:t>
            </w:r>
          </w:p>
        </w:tc>
        <w:tc>
          <w:tcPr>
            <w:tcW w:w="2410" w:type="dxa"/>
          </w:tcPr>
          <w:p w14:paraId="5CE587D3">
            <w:pPr>
              <w:jc w:val="both"/>
              <w:rPr>
                <w:rFonts w:ascii="Times New Roman" w:hAnsi="Times New Roman" w:eastAsia="Calibri"/>
                <w:sz w:val="28"/>
                <w:szCs w:val="28"/>
                <w:lang w:val="en-GB"/>
              </w:rPr>
            </w:pPr>
            <w:r>
              <w:rPr>
                <w:rFonts w:ascii="Times New Roman" w:hAnsi="Times New Roman" w:eastAsia="Calibri"/>
                <w:sz w:val="28"/>
                <w:szCs w:val="28"/>
                <w:lang w:val="en-GB"/>
              </w:rPr>
              <w:t>0.8</w:t>
            </w:r>
          </w:p>
        </w:tc>
      </w:tr>
      <w:tr w14:paraId="4BA47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46" w:type="dxa"/>
          </w:tcPr>
          <w:p w14:paraId="6736E5E8">
            <w:pPr>
              <w:jc w:val="center"/>
              <w:rPr>
                <w:rFonts w:ascii="Times New Roman" w:hAnsi="Times New Roman" w:eastAsia="Calibri"/>
                <w:sz w:val="28"/>
                <w:szCs w:val="28"/>
                <w:lang w:val="en-GB"/>
              </w:rPr>
            </w:pPr>
            <w:r>
              <w:rPr>
                <w:rFonts w:ascii="Times New Roman" w:hAnsi="Times New Roman" w:eastAsia="Calibri"/>
                <w:sz w:val="28"/>
                <w:szCs w:val="28"/>
                <w:lang w:val="en-GB"/>
              </w:rPr>
              <w:t>3</w:t>
            </w:r>
          </w:p>
        </w:tc>
        <w:tc>
          <w:tcPr>
            <w:tcW w:w="1843" w:type="dxa"/>
          </w:tcPr>
          <w:p w14:paraId="2BC05E48">
            <w:pPr>
              <w:jc w:val="both"/>
              <w:rPr>
                <w:rFonts w:ascii="Times New Roman" w:hAnsi="Times New Roman" w:eastAsia="Calibri"/>
                <w:sz w:val="28"/>
                <w:szCs w:val="28"/>
                <w:lang w:val="en-GB"/>
              </w:rPr>
            </w:pPr>
            <w:r>
              <w:rPr>
                <w:rFonts w:ascii="Times New Roman" w:hAnsi="Times New Roman" w:eastAsia="Calibri"/>
                <w:sz w:val="28"/>
                <w:szCs w:val="28"/>
                <w:lang w:val="en-GB"/>
              </w:rPr>
              <w:t>20, 000</w:t>
            </w:r>
          </w:p>
        </w:tc>
        <w:tc>
          <w:tcPr>
            <w:tcW w:w="2551" w:type="dxa"/>
          </w:tcPr>
          <w:p w14:paraId="6849FEB0">
            <w:pPr>
              <w:jc w:val="both"/>
              <w:rPr>
                <w:rFonts w:ascii="Times New Roman" w:hAnsi="Times New Roman" w:eastAsia="Calibri"/>
                <w:sz w:val="28"/>
                <w:szCs w:val="28"/>
                <w:lang w:val="en-GB"/>
              </w:rPr>
            </w:pPr>
            <w:r>
              <w:rPr>
                <w:rFonts w:ascii="Times New Roman" w:hAnsi="Times New Roman" w:eastAsia="Calibri"/>
                <w:sz w:val="28"/>
                <w:szCs w:val="28"/>
                <w:lang w:val="en-GB"/>
              </w:rPr>
              <w:t>0.9</w:t>
            </w:r>
          </w:p>
        </w:tc>
        <w:tc>
          <w:tcPr>
            <w:tcW w:w="1843" w:type="dxa"/>
          </w:tcPr>
          <w:p w14:paraId="6693BC30">
            <w:pPr>
              <w:jc w:val="both"/>
              <w:rPr>
                <w:rFonts w:ascii="Times New Roman" w:hAnsi="Times New Roman" w:eastAsia="Calibri"/>
                <w:sz w:val="28"/>
                <w:szCs w:val="28"/>
              </w:rPr>
            </w:pPr>
            <w:r>
              <w:rPr>
                <w:rFonts w:ascii="Times New Roman" w:hAnsi="Times New Roman" w:eastAsia="Calibri"/>
                <w:sz w:val="28"/>
                <w:szCs w:val="28"/>
                <w:lang w:val="en-GB"/>
              </w:rPr>
              <w:t>20, 000</w:t>
            </w:r>
          </w:p>
        </w:tc>
        <w:tc>
          <w:tcPr>
            <w:tcW w:w="2410" w:type="dxa"/>
          </w:tcPr>
          <w:p w14:paraId="06583CD4">
            <w:pPr>
              <w:jc w:val="both"/>
              <w:rPr>
                <w:rFonts w:ascii="Times New Roman" w:hAnsi="Times New Roman" w:eastAsia="Calibri"/>
                <w:sz w:val="28"/>
                <w:szCs w:val="28"/>
                <w:lang w:val="en-GB"/>
              </w:rPr>
            </w:pPr>
            <w:r>
              <w:rPr>
                <w:rFonts w:ascii="Times New Roman" w:hAnsi="Times New Roman" w:eastAsia="Calibri"/>
                <w:sz w:val="28"/>
                <w:szCs w:val="28"/>
                <w:lang w:val="en-GB"/>
              </w:rPr>
              <w:t>0.7</w:t>
            </w:r>
          </w:p>
        </w:tc>
      </w:tr>
      <w:tr w14:paraId="67F98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9493" w:type="dxa"/>
            <w:gridSpan w:val="5"/>
          </w:tcPr>
          <w:p w14:paraId="272FAC30">
            <w:pPr>
              <w:pStyle w:val="8"/>
              <w:rPr>
                <w:sz w:val="28"/>
                <w:szCs w:val="28"/>
              </w:rPr>
            </w:pPr>
            <w:r>
              <w:rPr>
                <w:rFonts w:ascii="TimesNewRoman" w:hAnsi="TimesNewRoman"/>
                <w:sz w:val="28"/>
                <w:szCs w:val="28"/>
              </w:rPr>
              <w:t>Risk free cut off rate is 10%</w:t>
            </w:r>
          </w:p>
        </w:tc>
      </w:tr>
    </w:tbl>
    <w:p w14:paraId="2AA3AFF3">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Calibri"/>
          <w:sz w:val="28"/>
          <w:szCs w:val="28"/>
          <w:lang w:val="en-GB"/>
        </w:rPr>
      </w:pPr>
      <w:r>
        <w:rPr>
          <w:rFonts w:ascii="Times New Roman" w:hAnsi="Times New Roman" w:eastAsia="Calibri"/>
          <w:b/>
          <w:bCs/>
          <w:sz w:val="28"/>
          <w:szCs w:val="28"/>
          <w:lang w:val="en-GB"/>
        </w:rPr>
        <w:t>Required:</w:t>
      </w:r>
      <w:r>
        <w:rPr>
          <w:rFonts w:ascii="Times New Roman" w:hAnsi="Times New Roman" w:eastAsia="Calibri"/>
          <w:sz w:val="28"/>
          <w:szCs w:val="28"/>
          <w:lang w:val="en-GB"/>
        </w:rPr>
        <w:t xml:space="preserve">  Determine which of the two investment projects should be accepted </w:t>
      </w:r>
    </w:p>
    <w:p w14:paraId="39DF5D3E">
      <w:pPr>
        <w:keepNext w:val="0"/>
        <w:keepLines w:val="0"/>
        <w:pageBreakBefore w:val="0"/>
        <w:widowControl/>
        <w:kinsoku/>
        <w:wordWrap/>
        <w:overflowPunct/>
        <w:topLinePunct w:val="0"/>
        <w:autoSpaceDE/>
        <w:autoSpaceDN/>
        <w:bidi w:val="0"/>
        <w:adjustRightInd/>
        <w:snapToGrid/>
        <w:spacing w:line="240" w:lineRule="auto"/>
        <w:ind w:left="7200"/>
        <w:jc w:val="both"/>
        <w:textAlignment w:val="auto"/>
        <w:rPr>
          <w:rFonts w:ascii="Times New Roman" w:hAnsi="Times New Roman" w:eastAsia="Calibri"/>
          <w:b/>
          <w:sz w:val="28"/>
          <w:szCs w:val="28"/>
        </w:rPr>
      </w:pPr>
      <w:r>
        <w:rPr>
          <w:rFonts w:ascii="Times New Roman" w:hAnsi="Times New Roman" w:eastAsia="Calibri"/>
          <w:b/>
          <w:sz w:val="28"/>
          <w:szCs w:val="28"/>
          <w:lang w:val="en-GB"/>
        </w:rPr>
        <w:t xml:space="preserve">(12 </w:t>
      </w:r>
      <w:r>
        <w:rPr>
          <w:rFonts w:ascii="Times New Roman" w:hAnsi="Times New Roman" w:eastAsia="Calibri"/>
          <w:b/>
          <w:sz w:val="28"/>
          <w:szCs w:val="28"/>
        </w:rPr>
        <w:t>Marks)</w:t>
      </w:r>
    </w:p>
    <w:p w14:paraId="4601D02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Calibri"/>
          <w:b/>
          <w:sz w:val="28"/>
          <w:szCs w:val="28"/>
        </w:rPr>
      </w:pPr>
      <w:r>
        <w:rPr>
          <w:rFonts w:ascii="Times New Roman" w:hAnsi="Times New Roman" w:eastAsia="Calibri"/>
          <w:b/>
          <w:sz w:val="28"/>
          <w:szCs w:val="28"/>
        </w:rPr>
        <w:t xml:space="preserve"> </w:t>
      </w:r>
    </w:p>
    <w:p w14:paraId="02EDC2FD">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Times New Roman" w:hAnsi="Times New Roman" w:eastAsia="Calibri"/>
          <w:b/>
          <w:sz w:val="28"/>
          <w:szCs w:val="28"/>
        </w:rPr>
      </w:pPr>
      <w:r>
        <w:rPr>
          <w:rFonts w:ascii="Times New Roman" w:hAnsi="Times New Roman" w:eastAsia="Calibri"/>
          <w:b/>
          <w:sz w:val="28"/>
          <w:szCs w:val="28"/>
        </w:rPr>
        <w:t>QUESTION FIVE</w:t>
      </w:r>
    </w:p>
    <w:p w14:paraId="00782E34">
      <w:pPr>
        <w:pStyle w:val="8"/>
        <w:numPr>
          <w:ilvl w:val="0"/>
          <w:numId w:val="8"/>
        </w:numPr>
        <w:rPr>
          <w:sz w:val="28"/>
          <w:szCs w:val="28"/>
        </w:rPr>
      </w:pPr>
      <w:r>
        <w:rPr>
          <w:sz w:val="28"/>
          <w:szCs w:val="28"/>
          <w:lang w:val="en-GB"/>
        </w:rPr>
        <w:t>Explain</w:t>
      </w:r>
      <w:r>
        <w:rPr>
          <w:sz w:val="28"/>
          <w:szCs w:val="28"/>
        </w:rPr>
        <w:t xml:space="preserve"> </w:t>
      </w:r>
      <w:r>
        <w:rPr>
          <w:b/>
          <w:bCs/>
          <w:sz w:val="28"/>
          <w:szCs w:val="28"/>
          <w:lang w:val="en-GB"/>
        </w:rPr>
        <w:t>THREE</w:t>
      </w:r>
      <w:r>
        <w:rPr>
          <w:b/>
          <w:bCs/>
          <w:sz w:val="28"/>
          <w:szCs w:val="28"/>
        </w:rPr>
        <w:t xml:space="preserve"> </w:t>
      </w:r>
      <w:r>
        <w:rPr>
          <w:sz w:val="28"/>
          <w:szCs w:val="28"/>
        </w:rPr>
        <w:t xml:space="preserve">factors’ firms consider in establishing </w:t>
      </w:r>
      <w:r>
        <w:rPr>
          <w:i/>
          <w:iCs/>
          <w:sz w:val="28"/>
          <w:szCs w:val="28"/>
        </w:rPr>
        <w:t>dividend policy</w:t>
      </w:r>
      <w:r>
        <w:rPr>
          <w:sz w:val="28"/>
          <w:szCs w:val="28"/>
        </w:rPr>
        <w:t>?</w:t>
      </w:r>
    </w:p>
    <w:p w14:paraId="1AE8A3FC">
      <w:pPr>
        <w:pStyle w:val="8"/>
        <w:numPr>
          <w:numId w:val="0"/>
        </w:numPr>
        <w:ind w:firstLine="7284" w:firstLineChars="2600"/>
        <w:rPr>
          <w:sz w:val="28"/>
          <w:szCs w:val="28"/>
        </w:rPr>
      </w:pPr>
      <w:r>
        <w:rPr>
          <w:rFonts w:ascii="Times New Roman" w:hAnsi="Times New Roman" w:eastAsia="Calibri"/>
          <w:b/>
          <w:sz w:val="28"/>
          <w:szCs w:val="28"/>
          <w:lang w:val="en-GB"/>
        </w:rPr>
        <w:t xml:space="preserve">(6 </w:t>
      </w:r>
      <w:r>
        <w:rPr>
          <w:rFonts w:ascii="Times New Roman" w:hAnsi="Times New Roman" w:eastAsia="Calibri"/>
          <w:b/>
          <w:sz w:val="28"/>
          <w:szCs w:val="28"/>
        </w:rPr>
        <w:t>Marks)</w:t>
      </w:r>
    </w:p>
    <w:p w14:paraId="3E6FCE0F">
      <w:pPr>
        <w:pStyle w:val="8"/>
        <w:numPr>
          <w:ilvl w:val="0"/>
          <w:numId w:val="8"/>
        </w:numPr>
        <w:jc w:val="both"/>
        <w:rPr>
          <w:sz w:val="28"/>
          <w:szCs w:val="28"/>
        </w:rPr>
      </w:pPr>
      <w:r>
        <w:rPr>
          <w:sz w:val="28"/>
          <w:szCs w:val="28"/>
        </w:rPr>
        <w:t xml:space="preserve">Investment decisions involve the exchange of current funds for future benefits. State and explain </w:t>
      </w:r>
      <w:r>
        <w:rPr>
          <w:b/>
          <w:bCs/>
          <w:sz w:val="28"/>
          <w:szCs w:val="28"/>
          <w:lang w:val="en-GB"/>
        </w:rPr>
        <w:t>THREE</w:t>
      </w:r>
      <w:r>
        <w:rPr>
          <w:b/>
          <w:bCs/>
          <w:sz w:val="28"/>
          <w:szCs w:val="28"/>
        </w:rPr>
        <w:t xml:space="preserve"> reasons </w:t>
      </w:r>
      <w:r>
        <w:rPr>
          <w:sz w:val="28"/>
          <w:szCs w:val="28"/>
        </w:rPr>
        <w:t xml:space="preserve">why investment decisions require special attention.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bCs/>
          <w:sz w:val="28"/>
          <w:szCs w:val="28"/>
        </w:rPr>
        <w:t xml:space="preserve">(3 </w:t>
      </w:r>
      <w:r>
        <w:rPr>
          <w:b/>
          <w:bCs/>
          <w:sz w:val="28"/>
          <w:szCs w:val="28"/>
          <w:lang w:val="en-GB"/>
        </w:rPr>
        <w:t>M</w:t>
      </w:r>
      <w:r>
        <w:rPr>
          <w:b/>
          <w:bCs/>
          <w:sz w:val="28"/>
          <w:szCs w:val="28"/>
        </w:rPr>
        <w:t>arks)</w:t>
      </w:r>
    </w:p>
    <w:p w14:paraId="6763E24A">
      <w:pPr>
        <w:pStyle w:val="8"/>
        <w:numPr>
          <w:ilvl w:val="0"/>
          <w:numId w:val="8"/>
        </w:numPr>
        <w:jc w:val="both"/>
        <w:rPr>
          <w:sz w:val="28"/>
          <w:szCs w:val="28"/>
        </w:rPr>
      </w:pPr>
      <w:r>
        <w:rPr>
          <w:rFonts w:ascii="Times New Roman Regular" w:hAnsi="Times New Roman Regular"/>
          <w:sz w:val="28"/>
          <w:szCs w:val="28"/>
          <w:lang w:val="en-GB"/>
        </w:rPr>
        <w:t>Wealth Maximization has been advanced by some scholars of Finance as the most appropriate goal that a firm should pursue</w:t>
      </w:r>
      <w:r>
        <w:rPr>
          <w:rFonts w:ascii="Times New Roman Regular" w:hAnsi="Times New Roman Regular"/>
          <w:sz w:val="28"/>
          <w:szCs w:val="28"/>
        </w:rPr>
        <w:t xml:space="preserve">. </w:t>
      </w:r>
      <w:r>
        <w:rPr>
          <w:rFonts w:ascii="Times New Roman Regular" w:hAnsi="Times New Roman Regular"/>
          <w:sz w:val="28"/>
          <w:szCs w:val="28"/>
          <w:lang w:val="en-GB"/>
        </w:rPr>
        <w:t>However, others argue that extreme pursuit of this goal present some shortcomings.</w:t>
      </w:r>
    </w:p>
    <w:p w14:paraId="616CFD03">
      <w:pPr>
        <w:pStyle w:val="8"/>
        <w:jc w:val="both"/>
        <w:rPr>
          <w:rFonts w:hint="eastAsia" w:ascii="Times New Roman" w:hAnsi="Times New Roman" w:eastAsia="Calibri"/>
          <w:b/>
          <w:sz w:val="28"/>
          <w:szCs w:val="28"/>
          <w:lang w:eastAsia="zh-CN"/>
        </w:rPr>
      </w:pPr>
      <w:r>
        <w:rPr>
          <w:rFonts w:ascii="Times New Roman Regular" w:hAnsi="Times New Roman Regular"/>
          <w:b/>
          <w:bCs/>
          <w:sz w:val="28"/>
          <w:szCs w:val="28"/>
          <w:lang w:val="en-GB"/>
        </w:rPr>
        <w:t>Required:</w:t>
      </w:r>
      <w:r>
        <w:rPr>
          <w:rFonts w:ascii="Times New Roman Regular" w:hAnsi="Times New Roman Regular"/>
          <w:sz w:val="28"/>
          <w:szCs w:val="28"/>
          <w:lang w:val="en-GB"/>
        </w:rPr>
        <w:t xml:space="preserve"> Discuss </w:t>
      </w:r>
      <w:r>
        <w:rPr>
          <w:rFonts w:ascii="Times New Roman Regular" w:hAnsi="Times New Roman Regular"/>
          <w:b/>
          <w:bCs/>
          <w:sz w:val="28"/>
          <w:szCs w:val="28"/>
          <w:lang w:val="en-GB"/>
        </w:rPr>
        <w:t>THREE</w:t>
      </w:r>
      <w:r>
        <w:rPr>
          <w:rFonts w:ascii="Times New Roman Regular" w:hAnsi="Times New Roman Regular"/>
          <w:sz w:val="28"/>
          <w:szCs w:val="28"/>
          <w:lang w:val="en-GB"/>
        </w:rPr>
        <w:t xml:space="preserve"> criticisms of “Wealth Maximization”</w:t>
      </w:r>
      <w:r>
        <w:rPr>
          <w:rFonts w:ascii="Times New Roman Regular" w:hAnsi="Times New Roman Regular"/>
          <w:sz w:val="28"/>
          <w:szCs w:val="28"/>
        </w:rPr>
        <w:tab/>
      </w:r>
      <w:r>
        <w:rPr>
          <w:rFonts w:ascii="Times New Roman Regular" w:hAnsi="Times New Roman Regular"/>
          <w:b/>
          <w:bCs/>
          <w:sz w:val="28"/>
          <w:szCs w:val="28"/>
        </w:rPr>
        <w:t>(</w:t>
      </w:r>
      <w:r>
        <w:rPr>
          <w:rFonts w:ascii="Times New Roman Regular" w:hAnsi="Times New Roman Regular"/>
          <w:b/>
          <w:bCs/>
          <w:sz w:val="28"/>
          <w:szCs w:val="28"/>
          <w:lang w:val="en-GB"/>
        </w:rPr>
        <w:t>6</w:t>
      </w:r>
      <w:r>
        <w:rPr>
          <w:rFonts w:ascii="Times New Roman Regular" w:hAnsi="Times New Roman Regular"/>
          <w:b/>
          <w:bCs/>
          <w:sz w:val="28"/>
          <w:szCs w:val="28"/>
        </w:rPr>
        <w:t xml:space="preserve"> </w:t>
      </w:r>
      <w:r>
        <w:rPr>
          <w:rFonts w:ascii="Times New Roman Regular" w:hAnsi="Times New Roman Regular"/>
          <w:b/>
          <w:bCs/>
          <w:sz w:val="28"/>
          <w:szCs w:val="28"/>
          <w:lang w:val="en-GB"/>
        </w:rPr>
        <w:t>M</w:t>
      </w:r>
      <w:r>
        <w:rPr>
          <w:rFonts w:ascii="Times New Roman Regular" w:hAnsi="Times New Roman Regular"/>
          <w:b/>
          <w:bCs/>
          <w:sz w:val="28"/>
          <w:szCs w:val="28"/>
        </w:rPr>
        <w:t>arks)</w:t>
      </w:r>
    </w:p>
    <w:p w14:paraId="1F3786D8">
      <w:pPr>
        <w:jc w:val="both"/>
        <w:rPr>
          <w:rFonts w:ascii="Times New Roman" w:hAnsi="Times New Roman" w:eastAsia="Calibri"/>
          <w:b/>
          <w:sz w:val="28"/>
          <w:szCs w:val="28"/>
        </w:rPr>
      </w:pPr>
      <w:r>
        <w:rPr>
          <w:rFonts w:ascii="Times New Roman" w:hAnsi="Times New Roman" w:eastAsia="Calibri"/>
          <w:b/>
          <w:sz w:val="28"/>
          <w:szCs w:val="28"/>
        </w:rPr>
        <w:t>QUESTION SIX</w:t>
      </w:r>
    </w:p>
    <w:p w14:paraId="0EF303FF">
      <w:pPr>
        <w:numPr>
          <w:ilvl w:val="0"/>
          <w:numId w:val="9"/>
        </w:numPr>
        <w:spacing w:after="0" w:line="240" w:lineRule="auto"/>
        <w:jc w:val="both"/>
        <w:rPr>
          <w:rFonts w:ascii="Times New Roman" w:hAnsi="Times New Roman" w:eastAsia="Calibri"/>
          <w:sz w:val="28"/>
          <w:szCs w:val="28"/>
          <w:lang w:val="en-US"/>
        </w:rPr>
      </w:pPr>
      <w:r>
        <w:rPr>
          <w:rFonts w:ascii="Times New Roman" w:hAnsi="Times New Roman"/>
          <w:sz w:val="28"/>
          <w:szCs w:val="28"/>
        </w:rPr>
        <w:t>Financial statement analysis is an essential task for the proper management of any organization. With this in mind, identify two categories of users of financial statement analysis information and explain the type of information that they are interested in</w:t>
      </w:r>
      <w:r>
        <w:rPr>
          <w:rFonts w:ascii="Times New Roman" w:hAnsi="Times New Roman"/>
          <w:sz w:val="28"/>
          <w:szCs w:val="28"/>
          <w:lang w:val="en-GB"/>
        </w:rPr>
        <w:t>.</w:t>
      </w:r>
      <w:r>
        <w:rPr>
          <w:rFonts w:ascii="Times New Roman" w:hAnsi="Times New Roman"/>
          <w:sz w:val="28"/>
          <w:szCs w:val="28"/>
        </w:rPr>
        <w:t xml:space="preserve"> </w:t>
      </w:r>
      <w:r>
        <w:rPr>
          <w:rFonts w:ascii="Times New Roman" w:hAnsi="Times New Roman"/>
          <w:sz w:val="28"/>
          <w:szCs w:val="28"/>
          <w:lang w:eastAsia="zh-CN"/>
        </w:rPr>
        <w:tab/>
      </w:r>
      <w:r>
        <w:rPr>
          <w:rFonts w:ascii="Times New Roman" w:hAnsi="Times New Roman"/>
          <w:sz w:val="28"/>
          <w:szCs w:val="28"/>
          <w:lang w:eastAsia="zh-CN"/>
        </w:rPr>
        <w:tab/>
      </w:r>
      <w:r>
        <w:rPr>
          <w:rFonts w:ascii="Times New Roman" w:hAnsi="Times New Roman"/>
          <w:sz w:val="28"/>
          <w:szCs w:val="28"/>
          <w:lang w:eastAsia="zh-CN"/>
        </w:rPr>
        <w:tab/>
      </w:r>
      <w:r>
        <w:rPr>
          <w:rFonts w:ascii="Times New Roman" w:hAnsi="Times New Roman"/>
          <w:sz w:val="28"/>
          <w:szCs w:val="28"/>
          <w:lang w:eastAsia="zh-CN"/>
        </w:rPr>
        <w:tab/>
      </w:r>
      <w:r>
        <w:rPr>
          <w:rFonts w:ascii="Times New Roman" w:hAnsi="Times New Roman"/>
          <w:sz w:val="28"/>
          <w:szCs w:val="28"/>
          <w:lang w:eastAsia="zh-CN"/>
        </w:rPr>
        <w:tab/>
      </w:r>
      <w:r>
        <w:rPr>
          <w:rFonts w:hint="default" w:ascii="Times New Roman" w:hAnsi="Times New Roman"/>
          <w:sz w:val="28"/>
          <w:szCs w:val="28"/>
          <w:lang w:val="en-US" w:eastAsia="zh-CN"/>
        </w:rPr>
        <w:t xml:space="preserve">                </w:t>
      </w:r>
      <w:r>
        <w:rPr>
          <w:rFonts w:ascii="Times New Roman" w:hAnsi="Times New Roman"/>
          <w:b/>
          <w:bCs/>
          <w:sz w:val="28"/>
          <w:szCs w:val="28"/>
        </w:rPr>
        <w:t>(4 Marks)</w:t>
      </w:r>
    </w:p>
    <w:p w14:paraId="5D3DA2D7">
      <w:pPr>
        <w:pStyle w:val="8"/>
        <w:numPr>
          <w:ilvl w:val="0"/>
          <w:numId w:val="9"/>
        </w:numPr>
        <w:tabs>
          <w:tab w:val="clear" w:pos="425"/>
        </w:tabs>
        <w:jc w:val="both"/>
        <w:rPr>
          <w:sz w:val="28"/>
          <w:szCs w:val="28"/>
        </w:rPr>
      </w:pPr>
      <w:r>
        <w:rPr>
          <w:sz w:val="28"/>
          <w:szCs w:val="28"/>
          <w:lang w:val="en-GB"/>
        </w:rPr>
        <w:t>T</w:t>
      </w:r>
      <w:r>
        <w:rPr>
          <w:sz w:val="28"/>
          <w:szCs w:val="28"/>
        </w:rPr>
        <w:t xml:space="preserve">he following information relates to ratios that have been calculated for company </w:t>
      </w:r>
      <w:r>
        <w:rPr>
          <w:sz w:val="28"/>
          <w:szCs w:val="28"/>
          <w:lang w:val="en-GB"/>
        </w:rPr>
        <w:t xml:space="preserve">ABC </w:t>
      </w:r>
      <w:r>
        <w:rPr>
          <w:sz w:val="28"/>
          <w:szCs w:val="28"/>
        </w:rPr>
        <w:t xml:space="preserve">for </w:t>
      </w:r>
      <w:r>
        <w:rPr>
          <w:sz w:val="28"/>
          <w:szCs w:val="28"/>
          <w:lang w:val="en-GB"/>
        </w:rPr>
        <w:t>three</w:t>
      </w:r>
      <w:r>
        <w:rPr>
          <w:sz w:val="28"/>
          <w:szCs w:val="28"/>
        </w:rPr>
        <w:t xml:space="preserve"> years. </w:t>
      </w:r>
    </w:p>
    <w:tbl>
      <w:tblPr>
        <w:tblStyle w:val="9"/>
        <w:tblW w:w="0" w:type="auto"/>
        <w:tblInd w:w="42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551"/>
        <w:gridCol w:w="1843"/>
        <w:gridCol w:w="1843"/>
        <w:gridCol w:w="1701"/>
      </w:tblGrid>
      <w:tr w14:paraId="49CE2C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tcPr>
          <w:p w14:paraId="162F94F6">
            <w:pPr>
              <w:pStyle w:val="12"/>
              <w:spacing w:after="0" w:line="240" w:lineRule="auto"/>
              <w:ind w:left="425"/>
              <w:jc w:val="both"/>
              <w:rPr>
                <w:rFonts w:ascii="Times New Roman" w:hAnsi="Times New Roman" w:eastAsia="Calibri"/>
                <w:b/>
                <w:sz w:val="28"/>
                <w:szCs w:val="28"/>
                <w:lang w:val="en-US"/>
              </w:rPr>
            </w:pPr>
          </w:p>
        </w:tc>
        <w:tc>
          <w:tcPr>
            <w:tcW w:w="1843" w:type="dxa"/>
          </w:tcPr>
          <w:p w14:paraId="1519990A">
            <w:pPr>
              <w:spacing w:after="0" w:line="240" w:lineRule="auto"/>
              <w:jc w:val="center"/>
              <w:rPr>
                <w:rFonts w:ascii="Times New Roman" w:hAnsi="Times New Roman" w:eastAsia="Calibri"/>
                <w:b/>
                <w:sz w:val="28"/>
                <w:szCs w:val="28"/>
                <w:lang w:val="en-US"/>
              </w:rPr>
            </w:pPr>
            <w:r>
              <w:rPr>
                <w:rFonts w:ascii="Times New Roman" w:hAnsi="Times New Roman" w:eastAsia="Calibri"/>
                <w:b/>
                <w:sz w:val="28"/>
                <w:szCs w:val="28"/>
                <w:lang w:val="en-US"/>
              </w:rPr>
              <w:t>2020</w:t>
            </w:r>
          </w:p>
        </w:tc>
        <w:tc>
          <w:tcPr>
            <w:tcW w:w="1843" w:type="dxa"/>
          </w:tcPr>
          <w:p w14:paraId="54A7171A">
            <w:pPr>
              <w:spacing w:after="0" w:line="240" w:lineRule="auto"/>
              <w:jc w:val="center"/>
              <w:rPr>
                <w:rFonts w:ascii="Times New Roman" w:hAnsi="Times New Roman" w:eastAsia="Calibri"/>
                <w:b/>
                <w:sz w:val="28"/>
                <w:szCs w:val="28"/>
                <w:lang w:val="en-US"/>
              </w:rPr>
            </w:pPr>
            <w:r>
              <w:rPr>
                <w:rFonts w:ascii="Times New Roman" w:hAnsi="Times New Roman" w:eastAsia="Calibri"/>
                <w:b/>
                <w:sz w:val="28"/>
                <w:szCs w:val="28"/>
                <w:lang w:val="en-US"/>
              </w:rPr>
              <w:t>2021</w:t>
            </w:r>
          </w:p>
        </w:tc>
        <w:tc>
          <w:tcPr>
            <w:tcW w:w="1701" w:type="dxa"/>
          </w:tcPr>
          <w:p w14:paraId="0F1BE998">
            <w:pPr>
              <w:spacing w:after="0" w:line="240" w:lineRule="auto"/>
              <w:jc w:val="center"/>
              <w:rPr>
                <w:rFonts w:ascii="Times New Roman" w:hAnsi="Times New Roman" w:eastAsia="Calibri"/>
                <w:b/>
                <w:sz w:val="28"/>
                <w:szCs w:val="28"/>
                <w:lang w:val="en-US"/>
              </w:rPr>
            </w:pPr>
            <w:r>
              <w:rPr>
                <w:rFonts w:ascii="Times New Roman" w:hAnsi="Times New Roman" w:eastAsia="Calibri"/>
                <w:b/>
                <w:sz w:val="28"/>
                <w:szCs w:val="28"/>
                <w:lang w:val="en-US"/>
              </w:rPr>
              <w:t>2022</w:t>
            </w:r>
          </w:p>
        </w:tc>
      </w:tr>
      <w:tr w14:paraId="1CCA0F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tcPr>
          <w:p w14:paraId="6377D613">
            <w:pPr>
              <w:spacing w:after="0" w:line="240" w:lineRule="auto"/>
              <w:jc w:val="both"/>
              <w:rPr>
                <w:rFonts w:ascii="Times New Roman" w:hAnsi="Times New Roman" w:eastAsia="Calibri"/>
                <w:bCs/>
                <w:sz w:val="28"/>
                <w:szCs w:val="28"/>
                <w:lang w:val="en-US"/>
              </w:rPr>
            </w:pPr>
            <w:r>
              <w:rPr>
                <w:rFonts w:ascii="Times New Roman" w:hAnsi="Times New Roman" w:eastAsia="Calibri"/>
                <w:bCs/>
                <w:sz w:val="28"/>
                <w:szCs w:val="28"/>
                <w:lang w:val="en-US"/>
              </w:rPr>
              <w:t>Current ratio</w:t>
            </w:r>
          </w:p>
        </w:tc>
        <w:tc>
          <w:tcPr>
            <w:tcW w:w="1843" w:type="dxa"/>
          </w:tcPr>
          <w:p w14:paraId="000B777E">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2.2</w:t>
            </w:r>
          </w:p>
        </w:tc>
        <w:tc>
          <w:tcPr>
            <w:tcW w:w="1843" w:type="dxa"/>
          </w:tcPr>
          <w:p w14:paraId="6AB34ACF">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1.9</w:t>
            </w:r>
          </w:p>
        </w:tc>
        <w:tc>
          <w:tcPr>
            <w:tcW w:w="1701" w:type="dxa"/>
          </w:tcPr>
          <w:p w14:paraId="4B5DB117">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1.5</w:t>
            </w:r>
          </w:p>
        </w:tc>
      </w:tr>
      <w:tr w14:paraId="622F0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tcPr>
          <w:p w14:paraId="0B5011CF">
            <w:pPr>
              <w:spacing w:after="0" w:line="240" w:lineRule="auto"/>
              <w:jc w:val="both"/>
              <w:rPr>
                <w:rFonts w:ascii="Times New Roman" w:hAnsi="Times New Roman" w:eastAsia="Calibri"/>
                <w:bCs/>
                <w:sz w:val="28"/>
                <w:szCs w:val="28"/>
                <w:lang w:val="en-US"/>
              </w:rPr>
            </w:pPr>
            <w:r>
              <w:rPr>
                <w:rFonts w:ascii="Times New Roman" w:hAnsi="Times New Roman" w:eastAsia="Calibri"/>
                <w:bCs/>
                <w:sz w:val="28"/>
                <w:szCs w:val="28"/>
                <w:lang w:val="en-US"/>
              </w:rPr>
              <w:t>Quick ratio</w:t>
            </w:r>
          </w:p>
        </w:tc>
        <w:tc>
          <w:tcPr>
            <w:tcW w:w="1843" w:type="dxa"/>
          </w:tcPr>
          <w:p w14:paraId="25BF903D">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1.5</w:t>
            </w:r>
          </w:p>
        </w:tc>
        <w:tc>
          <w:tcPr>
            <w:tcW w:w="1843" w:type="dxa"/>
          </w:tcPr>
          <w:p w14:paraId="7CBB0877">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1.25</w:t>
            </w:r>
          </w:p>
        </w:tc>
        <w:tc>
          <w:tcPr>
            <w:tcW w:w="1701" w:type="dxa"/>
          </w:tcPr>
          <w:p w14:paraId="049DCB10">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1.15</w:t>
            </w:r>
          </w:p>
        </w:tc>
      </w:tr>
      <w:tr w14:paraId="21CAB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tcPr>
          <w:p w14:paraId="7DFC000B">
            <w:pPr>
              <w:spacing w:after="0" w:line="240" w:lineRule="auto"/>
              <w:jc w:val="both"/>
              <w:rPr>
                <w:rFonts w:ascii="Times New Roman" w:hAnsi="Times New Roman" w:eastAsia="Calibri"/>
                <w:bCs/>
                <w:sz w:val="28"/>
                <w:szCs w:val="28"/>
                <w:lang w:val="en-US"/>
              </w:rPr>
            </w:pPr>
            <w:r>
              <w:rPr>
                <w:rFonts w:ascii="Times New Roman" w:hAnsi="Times New Roman" w:eastAsia="Calibri"/>
                <w:bCs/>
                <w:sz w:val="28"/>
                <w:szCs w:val="28"/>
                <w:lang w:val="en-US"/>
              </w:rPr>
              <w:t>Stock turnover</w:t>
            </w:r>
          </w:p>
        </w:tc>
        <w:tc>
          <w:tcPr>
            <w:tcW w:w="1843" w:type="dxa"/>
          </w:tcPr>
          <w:p w14:paraId="0C4B4BD3">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4.10</w:t>
            </w:r>
          </w:p>
        </w:tc>
        <w:tc>
          <w:tcPr>
            <w:tcW w:w="1843" w:type="dxa"/>
          </w:tcPr>
          <w:p w14:paraId="2C07B23F">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3.9</w:t>
            </w:r>
          </w:p>
        </w:tc>
        <w:tc>
          <w:tcPr>
            <w:tcW w:w="1701" w:type="dxa"/>
          </w:tcPr>
          <w:p w14:paraId="5AC5BE44">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3.1</w:t>
            </w:r>
          </w:p>
        </w:tc>
      </w:tr>
      <w:tr w14:paraId="2D5C3E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tcPr>
          <w:p w14:paraId="7AA7FFE4">
            <w:pPr>
              <w:spacing w:after="0" w:line="240" w:lineRule="auto"/>
              <w:jc w:val="both"/>
              <w:rPr>
                <w:rFonts w:ascii="Times New Roman" w:hAnsi="Times New Roman" w:eastAsia="Calibri"/>
                <w:bCs/>
                <w:sz w:val="28"/>
                <w:szCs w:val="28"/>
                <w:lang w:val="en-US"/>
              </w:rPr>
            </w:pPr>
            <w:r>
              <w:rPr>
                <w:rFonts w:ascii="Times New Roman" w:hAnsi="Times New Roman" w:eastAsia="Calibri"/>
                <w:bCs/>
                <w:sz w:val="28"/>
                <w:szCs w:val="28"/>
                <w:lang w:val="en-US"/>
              </w:rPr>
              <w:t>Debtors’ turnover</w:t>
            </w:r>
          </w:p>
        </w:tc>
        <w:tc>
          <w:tcPr>
            <w:tcW w:w="1843" w:type="dxa"/>
          </w:tcPr>
          <w:p w14:paraId="44CB8594">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7.88</w:t>
            </w:r>
          </w:p>
        </w:tc>
        <w:tc>
          <w:tcPr>
            <w:tcW w:w="1843" w:type="dxa"/>
          </w:tcPr>
          <w:p w14:paraId="29A8B013">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4.58</w:t>
            </w:r>
          </w:p>
        </w:tc>
        <w:tc>
          <w:tcPr>
            <w:tcW w:w="1701" w:type="dxa"/>
          </w:tcPr>
          <w:p w14:paraId="6163E84A">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16.0</w:t>
            </w:r>
          </w:p>
        </w:tc>
      </w:tr>
      <w:tr w14:paraId="09C1F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tcPr>
          <w:p w14:paraId="08C853EB">
            <w:pPr>
              <w:spacing w:after="0" w:line="240" w:lineRule="auto"/>
              <w:jc w:val="both"/>
              <w:rPr>
                <w:rFonts w:ascii="Times New Roman" w:hAnsi="Times New Roman" w:eastAsia="Calibri"/>
                <w:bCs/>
                <w:sz w:val="28"/>
                <w:szCs w:val="28"/>
                <w:lang w:val="en-US"/>
              </w:rPr>
            </w:pPr>
            <w:r>
              <w:rPr>
                <w:rFonts w:ascii="Times New Roman" w:hAnsi="Times New Roman" w:eastAsia="Calibri"/>
                <w:bCs/>
                <w:sz w:val="28"/>
                <w:szCs w:val="28"/>
                <w:lang w:val="en-US"/>
              </w:rPr>
              <w:t>Gross profit margin</w:t>
            </w:r>
          </w:p>
        </w:tc>
        <w:tc>
          <w:tcPr>
            <w:tcW w:w="1843" w:type="dxa"/>
          </w:tcPr>
          <w:p w14:paraId="4A7F203C">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39.6</w:t>
            </w:r>
          </w:p>
        </w:tc>
        <w:tc>
          <w:tcPr>
            <w:tcW w:w="1843" w:type="dxa"/>
          </w:tcPr>
          <w:p w14:paraId="0E4BBF22">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39.8</w:t>
            </w:r>
          </w:p>
        </w:tc>
        <w:tc>
          <w:tcPr>
            <w:tcW w:w="1701" w:type="dxa"/>
          </w:tcPr>
          <w:p w14:paraId="6C5039F0">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40.9</w:t>
            </w:r>
          </w:p>
        </w:tc>
      </w:tr>
      <w:tr w14:paraId="63741F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551" w:type="dxa"/>
          </w:tcPr>
          <w:p w14:paraId="1AB93D1B">
            <w:pPr>
              <w:spacing w:after="0" w:line="240" w:lineRule="auto"/>
              <w:jc w:val="both"/>
              <w:rPr>
                <w:rFonts w:ascii="Times New Roman" w:hAnsi="Times New Roman" w:eastAsia="Calibri"/>
                <w:bCs/>
                <w:sz w:val="28"/>
                <w:szCs w:val="28"/>
                <w:lang w:val="en-US"/>
              </w:rPr>
            </w:pPr>
            <w:r>
              <w:rPr>
                <w:rFonts w:ascii="Times New Roman" w:hAnsi="Times New Roman" w:eastAsia="Calibri"/>
                <w:bCs/>
                <w:sz w:val="28"/>
                <w:szCs w:val="28"/>
                <w:lang w:val="en-US"/>
              </w:rPr>
              <w:t>Net profit margin</w:t>
            </w:r>
          </w:p>
        </w:tc>
        <w:tc>
          <w:tcPr>
            <w:tcW w:w="1843" w:type="dxa"/>
          </w:tcPr>
          <w:p w14:paraId="65EEFABB">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4.9</w:t>
            </w:r>
          </w:p>
        </w:tc>
        <w:tc>
          <w:tcPr>
            <w:tcW w:w="1843" w:type="dxa"/>
          </w:tcPr>
          <w:p w14:paraId="413C9F76">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3.4</w:t>
            </w:r>
          </w:p>
        </w:tc>
        <w:tc>
          <w:tcPr>
            <w:tcW w:w="1701" w:type="dxa"/>
          </w:tcPr>
          <w:p w14:paraId="11301164">
            <w:pPr>
              <w:spacing w:after="0" w:line="240" w:lineRule="auto"/>
              <w:jc w:val="center"/>
              <w:rPr>
                <w:rFonts w:ascii="Times New Roman" w:hAnsi="Times New Roman" w:eastAsia="Calibri"/>
                <w:bCs/>
                <w:sz w:val="28"/>
                <w:szCs w:val="28"/>
                <w:lang w:val="en-US"/>
              </w:rPr>
            </w:pPr>
            <w:r>
              <w:rPr>
                <w:rFonts w:ascii="Times New Roman" w:hAnsi="Times New Roman" w:eastAsia="Calibri"/>
                <w:bCs/>
                <w:sz w:val="28"/>
                <w:szCs w:val="28"/>
                <w:lang w:val="en-US"/>
              </w:rPr>
              <w:t>3.8</w:t>
            </w:r>
          </w:p>
        </w:tc>
      </w:tr>
    </w:tbl>
    <w:p w14:paraId="22A26687">
      <w:pPr>
        <w:pStyle w:val="8"/>
        <w:rPr>
          <w:sz w:val="28"/>
          <w:szCs w:val="28"/>
        </w:rPr>
      </w:pPr>
      <w:r>
        <w:rPr>
          <w:sz w:val="28"/>
          <w:szCs w:val="28"/>
        </w:rPr>
        <w:t xml:space="preserve">Use the above information to </w:t>
      </w:r>
      <w:r>
        <w:rPr>
          <w:sz w:val="28"/>
          <w:szCs w:val="28"/>
          <w:lang w:val="en-GB"/>
        </w:rPr>
        <w:t>analyse the</w:t>
      </w:r>
      <w:r>
        <w:rPr>
          <w:sz w:val="28"/>
          <w:szCs w:val="28"/>
        </w:rPr>
        <w:t xml:space="preserve"> trend of</w:t>
      </w:r>
      <w:r>
        <w:rPr>
          <w:sz w:val="28"/>
          <w:szCs w:val="28"/>
          <w:lang w:val="en-GB"/>
        </w:rPr>
        <w:t xml:space="preserve"> performance of</w:t>
      </w:r>
      <w:r>
        <w:rPr>
          <w:sz w:val="28"/>
          <w:szCs w:val="28"/>
        </w:rPr>
        <w:t xml:space="preserve"> the company.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bCs/>
          <w:sz w:val="28"/>
          <w:szCs w:val="28"/>
        </w:rPr>
        <w:t>(6 Marks)</w:t>
      </w:r>
      <w:r>
        <w:rPr>
          <w:sz w:val="28"/>
          <w:szCs w:val="28"/>
        </w:rPr>
        <w:t xml:space="preserve"> </w:t>
      </w:r>
    </w:p>
    <w:p w14:paraId="27989C92">
      <w:pPr>
        <w:pStyle w:val="8"/>
        <w:numPr>
          <w:ilvl w:val="0"/>
          <w:numId w:val="9"/>
        </w:numPr>
        <w:tabs>
          <w:tab w:val="clear" w:pos="425"/>
        </w:tabs>
        <w:jc w:val="both"/>
        <w:rPr>
          <w:sz w:val="28"/>
          <w:szCs w:val="28"/>
        </w:rPr>
      </w:pPr>
      <w:r>
        <w:rPr>
          <w:sz w:val="28"/>
          <w:szCs w:val="28"/>
          <w:lang w:val="en-GB"/>
        </w:rPr>
        <w:t>The following data relates to risk characteristics of two securities, X and Y:</w:t>
      </w:r>
    </w:p>
    <w:tbl>
      <w:tblPr>
        <w:tblStyle w:val="9"/>
        <w:tblW w:w="0" w:type="auto"/>
        <w:tblInd w:w="11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54"/>
        <w:gridCol w:w="2241"/>
        <w:gridCol w:w="2551"/>
      </w:tblGrid>
      <w:tr w14:paraId="59B75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4" w:type="dxa"/>
          </w:tcPr>
          <w:p w14:paraId="2CE3BA56">
            <w:pPr>
              <w:pStyle w:val="8"/>
              <w:tabs>
                <w:tab w:val="left" w:pos="425"/>
              </w:tabs>
              <w:jc w:val="center"/>
              <w:rPr>
                <w:sz w:val="28"/>
                <w:szCs w:val="28"/>
                <w:lang w:val="en-GB"/>
              </w:rPr>
            </w:pPr>
            <w:r>
              <w:rPr>
                <w:sz w:val="28"/>
                <w:szCs w:val="28"/>
                <w:lang w:val="en-GB"/>
              </w:rPr>
              <w:t>Security</w:t>
            </w:r>
          </w:p>
        </w:tc>
        <w:tc>
          <w:tcPr>
            <w:tcW w:w="2241" w:type="dxa"/>
          </w:tcPr>
          <w:p w14:paraId="6FBE4566">
            <w:pPr>
              <w:pStyle w:val="8"/>
              <w:tabs>
                <w:tab w:val="left" w:pos="425"/>
              </w:tabs>
              <w:jc w:val="center"/>
              <w:rPr>
                <w:sz w:val="28"/>
                <w:szCs w:val="28"/>
                <w:lang w:val="en-GB"/>
              </w:rPr>
            </w:pPr>
            <w:r>
              <w:rPr>
                <w:sz w:val="28"/>
                <w:szCs w:val="28"/>
                <w:lang w:val="en-GB"/>
              </w:rPr>
              <w:t>Expected return</w:t>
            </w:r>
          </w:p>
        </w:tc>
        <w:tc>
          <w:tcPr>
            <w:tcW w:w="2551" w:type="dxa"/>
          </w:tcPr>
          <w:p w14:paraId="39661267">
            <w:pPr>
              <w:pStyle w:val="8"/>
              <w:tabs>
                <w:tab w:val="left" w:pos="425"/>
              </w:tabs>
              <w:jc w:val="center"/>
              <w:rPr>
                <w:sz w:val="28"/>
                <w:szCs w:val="28"/>
                <w:lang w:val="en-GB"/>
              </w:rPr>
            </w:pPr>
            <w:r>
              <w:rPr>
                <w:sz w:val="28"/>
                <w:szCs w:val="28"/>
                <w:lang w:val="en-GB"/>
              </w:rPr>
              <w:t>Standard deviation</w:t>
            </w:r>
          </w:p>
        </w:tc>
      </w:tr>
      <w:tr w14:paraId="50B6AA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4" w:type="dxa"/>
          </w:tcPr>
          <w:p w14:paraId="1FB10350">
            <w:pPr>
              <w:pStyle w:val="8"/>
              <w:tabs>
                <w:tab w:val="left" w:pos="425"/>
              </w:tabs>
              <w:jc w:val="center"/>
              <w:rPr>
                <w:sz w:val="28"/>
                <w:szCs w:val="28"/>
                <w:lang w:val="en-GB"/>
              </w:rPr>
            </w:pPr>
            <w:r>
              <w:rPr>
                <w:sz w:val="28"/>
                <w:szCs w:val="28"/>
                <w:lang w:val="en-GB"/>
              </w:rPr>
              <w:t>X</w:t>
            </w:r>
          </w:p>
        </w:tc>
        <w:tc>
          <w:tcPr>
            <w:tcW w:w="2241" w:type="dxa"/>
          </w:tcPr>
          <w:p w14:paraId="219DF76E">
            <w:pPr>
              <w:pStyle w:val="8"/>
              <w:tabs>
                <w:tab w:val="left" w:pos="425"/>
              </w:tabs>
              <w:jc w:val="center"/>
              <w:rPr>
                <w:sz w:val="28"/>
                <w:szCs w:val="28"/>
                <w:lang w:val="en-GB"/>
              </w:rPr>
            </w:pPr>
            <w:r>
              <w:rPr>
                <w:sz w:val="28"/>
                <w:szCs w:val="28"/>
                <w:lang w:val="en-GB"/>
              </w:rPr>
              <w:t>10%</w:t>
            </w:r>
          </w:p>
        </w:tc>
        <w:tc>
          <w:tcPr>
            <w:tcW w:w="2551" w:type="dxa"/>
          </w:tcPr>
          <w:p w14:paraId="4CDF7418">
            <w:pPr>
              <w:pStyle w:val="8"/>
              <w:tabs>
                <w:tab w:val="left" w:pos="425"/>
              </w:tabs>
              <w:jc w:val="center"/>
              <w:rPr>
                <w:sz w:val="28"/>
                <w:szCs w:val="28"/>
                <w:lang w:val="en-GB"/>
              </w:rPr>
            </w:pPr>
            <w:r>
              <w:rPr>
                <w:sz w:val="28"/>
                <w:szCs w:val="28"/>
                <w:lang w:val="en-GB"/>
              </w:rPr>
              <w:t>0.08</w:t>
            </w:r>
          </w:p>
        </w:tc>
      </w:tr>
      <w:tr w14:paraId="35E1A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154" w:type="dxa"/>
          </w:tcPr>
          <w:p w14:paraId="7D96A246">
            <w:pPr>
              <w:pStyle w:val="8"/>
              <w:tabs>
                <w:tab w:val="left" w:pos="425"/>
              </w:tabs>
              <w:jc w:val="center"/>
              <w:rPr>
                <w:sz w:val="28"/>
                <w:szCs w:val="28"/>
                <w:lang w:val="en-GB"/>
              </w:rPr>
            </w:pPr>
            <w:r>
              <w:rPr>
                <w:sz w:val="28"/>
                <w:szCs w:val="28"/>
                <w:lang w:val="en-GB"/>
              </w:rPr>
              <w:t>Y</w:t>
            </w:r>
          </w:p>
        </w:tc>
        <w:tc>
          <w:tcPr>
            <w:tcW w:w="2241" w:type="dxa"/>
          </w:tcPr>
          <w:p w14:paraId="2843A395">
            <w:pPr>
              <w:pStyle w:val="8"/>
              <w:tabs>
                <w:tab w:val="left" w:pos="425"/>
              </w:tabs>
              <w:jc w:val="center"/>
              <w:rPr>
                <w:sz w:val="28"/>
                <w:szCs w:val="28"/>
                <w:lang w:val="en-GB"/>
              </w:rPr>
            </w:pPr>
            <w:r>
              <w:rPr>
                <w:sz w:val="28"/>
                <w:szCs w:val="28"/>
                <w:lang w:val="en-GB"/>
              </w:rPr>
              <w:t>16%</w:t>
            </w:r>
          </w:p>
        </w:tc>
        <w:tc>
          <w:tcPr>
            <w:tcW w:w="2551" w:type="dxa"/>
          </w:tcPr>
          <w:p w14:paraId="0481B4D7">
            <w:pPr>
              <w:pStyle w:val="8"/>
              <w:tabs>
                <w:tab w:val="left" w:pos="425"/>
              </w:tabs>
              <w:jc w:val="center"/>
              <w:rPr>
                <w:sz w:val="28"/>
                <w:szCs w:val="28"/>
                <w:lang w:val="en-GB"/>
              </w:rPr>
            </w:pPr>
            <w:r>
              <w:rPr>
                <w:sz w:val="28"/>
                <w:szCs w:val="28"/>
                <w:lang w:val="en-GB"/>
              </w:rPr>
              <w:t>0.06</w:t>
            </w:r>
          </w:p>
        </w:tc>
      </w:tr>
    </w:tbl>
    <w:p w14:paraId="1EB99BCC">
      <w:pPr>
        <w:pStyle w:val="8"/>
        <w:keepNext w:val="0"/>
        <w:keepLines w:val="0"/>
        <w:pageBreakBefore w:val="0"/>
        <w:widowControl/>
        <w:tabs>
          <w:tab w:val="left" w:pos="425"/>
        </w:tabs>
        <w:kinsoku/>
        <w:wordWrap/>
        <w:overflowPunct/>
        <w:topLinePunct w:val="0"/>
        <w:autoSpaceDE/>
        <w:autoSpaceDN/>
        <w:bidi w:val="0"/>
        <w:adjustRightInd/>
        <w:snapToGrid/>
        <w:spacing w:line="240" w:lineRule="exact"/>
        <w:ind w:left="425"/>
        <w:jc w:val="both"/>
        <w:textAlignment w:val="auto"/>
        <w:rPr>
          <w:sz w:val="28"/>
          <w:szCs w:val="28"/>
        </w:rPr>
      </w:pPr>
      <w:r>
        <w:rPr>
          <w:sz w:val="28"/>
          <w:szCs w:val="28"/>
        </w:rPr>
        <w:t>Assuming you are a risk averse investor, which security would you select based on the</w:t>
      </w:r>
      <w:r>
        <w:rPr>
          <w:sz w:val="28"/>
          <w:szCs w:val="28"/>
          <w:lang w:val="en-GB"/>
        </w:rPr>
        <w:t>ir</w:t>
      </w:r>
      <w:r>
        <w:rPr>
          <w:sz w:val="28"/>
          <w:szCs w:val="28"/>
        </w:rPr>
        <w:t xml:space="preserve"> relative risk?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bCs/>
          <w:sz w:val="28"/>
          <w:szCs w:val="28"/>
        </w:rPr>
        <w:t>(3 Marks)</w:t>
      </w:r>
      <w:r>
        <w:rPr>
          <w:sz w:val="28"/>
          <w:szCs w:val="28"/>
        </w:rPr>
        <w:t xml:space="preserve"> </w:t>
      </w:r>
      <w:bookmarkStart w:id="0" w:name="_GoBack"/>
      <w:bookmarkEnd w:id="0"/>
    </w:p>
    <w:p w14:paraId="7AE2DA95">
      <w:pPr>
        <w:pStyle w:val="8"/>
        <w:keepNext w:val="0"/>
        <w:keepLines w:val="0"/>
        <w:pageBreakBefore w:val="0"/>
        <w:widowControl/>
        <w:numPr>
          <w:ilvl w:val="0"/>
          <w:numId w:val="9"/>
        </w:numPr>
        <w:tabs>
          <w:tab w:val="clear" w:pos="425"/>
        </w:tabs>
        <w:kinsoku/>
        <w:wordWrap/>
        <w:overflowPunct/>
        <w:topLinePunct w:val="0"/>
        <w:autoSpaceDE/>
        <w:autoSpaceDN/>
        <w:bidi w:val="0"/>
        <w:adjustRightInd/>
        <w:snapToGrid/>
        <w:spacing w:line="240" w:lineRule="exact"/>
        <w:ind w:left="425"/>
        <w:jc w:val="both"/>
        <w:textAlignment w:val="auto"/>
        <w:rPr>
          <w:sz w:val="28"/>
          <w:szCs w:val="28"/>
        </w:rPr>
      </w:pPr>
      <w:r>
        <w:rPr>
          <w:sz w:val="28"/>
          <w:szCs w:val="28"/>
        </w:rPr>
        <w:t xml:space="preserve">Consider a security with a Beta of 1.3 and an expected rate of return of 16%. </w:t>
      </w:r>
      <w:r>
        <w:rPr>
          <w:sz w:val="28"/>
          <w:szCs w:val="28"/>
          <w:lang w:val="en-GB"/>
        </w:rPr>
        <w:t>Given</w:t>
      </w:r>
      <w:r>
        <w:rPr>
          <w:sz w:val="28"/>
          <w:szCs w:val="28"/>
        </w:rPr>
        <w:t xml:space="preserve"> that the return on treasury bills is 9% </w:t>
      </w:r>
      <w:r>
        <w:rPr>
          <w:sz w:val="28"/>
          <w:szCs w:val="28"/>
          <w:lang w:val="en-GB"/>
        </w:rPr>
        <w:t>and</w:t>
      </w:r>
      <w:r>
        <w:rPr>
          <w:sz w:val="28"/>
          <w:szCs w:val="28"/>
        </w:rPr>
        <w:t xml:space="preserve"> expected return in the market is 10.5%. Compute the R</w:t>
      </w:r>
      <w:r>
        <w:rPr>
          <w:sz w:val="28"/>
          <w:szCs w:val="28"/>
          <w:lang w:val="en-GB"/>
        </w:rPr>
        <w:t xml:space="preserve">equired </w:t>
      </w:r>
      <w:r>
        <w:rPr>
          <w:sz w:val="28"/>
          <w:szCs w:val="28"/>
        </w:rPr>
        <w:t>R</w:t>
      </w:r>
      <w:r>
        <w:rPr>
          <w:sz w:val="28"/>
          <w:szCs w:val="28"/>
          <w:lang w:val="en-GB"/>
        </w:rPr>
        <w:t xml:space="preserve">ate of </w:t>
      </w:r>
      <w:r>
        <w:rPr>
          <w:sz w:val="28"/>
          <w:szCs w:val="28"/>
        </w:rPr>
        <w:t>R</w:t>
      </w:r>
      <w:r>
        <w:rPr>
          <w:sz w:val="28"/>
          <w:szCs w:val="28"/>
          <w:lang w:val="en-GB"/>
        </w:rPr>
        <w:t>eturn</w:t>
      </w:r>
      <w:r>
        <w:rPr>
          <w:sz w:val="28"/>
          <w:szCs w:val="28"/>
        </w:rPr>
        <w:t xml:space="preserve"> and advice </w:t>
      </w:r>
      <w:r>
        <w:rPr>
          <w:sz w:val="28"/>
          <w:szCs w:val="28"/>
          <w:lang w:val="en-GB"/>
        </w:rPr>
        <w:t>a potential</w:t>
      </w:r>
      <w:r>
        <w:rPr>
          <w:sz w:val="28"/>
          <w:szCs w:val="28"/>
        </w:rPr>
        <w:t xml:space="preserve"> investor on the</w:t>
      </w:r>
      <w:r>
        <w:rPr>
          <w:sz w:val="28"/>
          <w:szCs w:val="28"/>
          <w:lang w:val="en-GB"/>
        </w:rPr>
        <w:t xml:space="preserve"> decision to invest on the</w:t>
      </w:r>
      <w:r>
        <w:rPr>
          <w:sz w:val="28"/>
          <w:szCs w:val="28"/>
        </w:rPr>
        <w:t xml:space="preserve"> security.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b/>
          <w:bCs/>
          <w:sz w:val="28"/>
          <w:szCs w:val="28"/>
        </w:rPr>
        <w:t>(2 Marks)</w:t>
      </w:r>
    </w:p>
    <w:sectPr>
      <w:footerReference r:id="rId5" w:type="default"/>
      <w:pgSz w:w="11906" w:h="16838"/>
      <w:pgMar w:top="560" w:right="1440" w:bottom="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00"/>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Copperplate Gothic Bold">
    <w:panose1 w:val="020E0705020206020404"/>
    <w:charset w:val="4D"/>
    <w:family w:val="swiss"/>
    <w:pitch w:val="default"/>
    <w:sig w:usb0="00000003" w:usb1="00000000" w:usb2="00000000" w:usb3="00000000" w:csb0="20000001" w:csb1="00000000"/>
  </w:font>
  <w:font w:name="Lucida Sans">
    <w:panose1 w:val="020B0602030504020204"/>
    <w:charset w:val="4D"/>
    <w:family w:val="swiss"/>
    <w:pitch w:val="default"/>
    <w:sig w:usb0="00000003" w:usb1="00000000" w:usb2="00000000" w:usb3="00000000" w:csb0="20000001" w:csb1="00000000"/>
  </w:font>
  <w:font w:name="Times New Roman Regular">
    <w:altName w:val="Times New Roman"/>
    <w:panose1 w:val="020B0604020202020204"/>
    <w:charset w:val="00"/>
    <w:family w:val="auto"/>
    <w:pitch w:val="default"/>
    <w:sig w:usb0="00000000" w:usb1="00000000" w:usb2="00000000" w:usb3="00000000" w:csb0="00000000" w:csb1="00000000"/>
  </w:font>
  <w:font w:name="TimesNewRoman">
    <w:altName w:val="Times New Roman"/>
    <w:panose1 w:val="020B0604020202020204"/>
    <w:charset w:val="00"/>
    <w:family w:val="roman"/>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F42013">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E12E04">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CzSVju0AAAAAUBAAAPAAAAAAAA&#10;AAEAIAAAACIAAABkcnMvZG93bnJldi54bWxQSwECFAAUAAAACACHTuJAnFEXqBoCAABUBAAADgAA&#10;AAAAAAABACAAAAAfAQAAZHJzL2Uyb0RvYy54bWxQSwUGAAAAAAYABgBZAQAAqwUAAAAA&#10;">
              <v:fill on="f" focussize="0,0"/>
              <v:stroke on="f" weight="0.5pt"/>
              <v:imagedata o:title=""/>
              <o:lock v:ext="edit" aspectratio="f"/>
              <v:textbox inset="0mm,0mm,0mm,0mm" style="mso-fit-shape-to-text:t;">
                <w:txbxContent>
                  <w:p w14:paraId="15E12E04">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3" w:lineRule="auto"/>
      </w:pPr>
      <w:r>
        <w:separator/>
      </w:r>
    </w:p>
  </w:footnote>
  <w:footnote w:type="continuationSeparator" w:id="1">
    <w:p>
      <w:pPr>
        <w:spacing w:before="0" w:after="0" w:line="273"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DD91BF"/>
    <w:multiLevelType w:val="singleLevel"/>
    <w:tmpl w:val="9DDD91BF"/>
    <w:lvl w:ilvl="0" w:tentative="0">
      <w:start w:val="1"/>
      <w:numFmt w:val="lowerLetter"/>
      <w:lvlText w:val="%1)"/>
      <w:lvlJc w:val="left"/>
      <w:pPr>
        <w:tabs>
          <w:tab w:val="left" w:pos="425"/>
        </w:tabs>
        <w:ind w:left="425" w:hanging="425"/>
      </w:pPr>
      <w:rPr>
        <w:rFonts w:hint="default"/>
      </w:rPr>
    </w:lvl>
  </w:abstractNum>
  <w:abstractNum w:abstractNumId="1">
    <w:nsid w:val="DDFD9C33"/>
    <w:multiLevelType w:val="singleLevel"/>
    <w:tmpl w:val="DDFD9C33"/>
    <w:lvl w:ilvl="0" w:tentative="0">
      <w:start w:val="1"/>
      <w:numFmt w:val="lowerLetter"/>
      <w:lvlText w:val="%1)"/>
      <w:lvlJc w:val="left"/>
      <w:pPr>
        <w:tabs>
          <w:tab w:val="left" w:pos="425"/>
        </w:tabs>
        <w:ind w:left="425" w:hanging="425"/>
      </w:pPr>
      <w:rPr>
        <w:rFonts w:hint="default" w:ascii="Times New Roman Regular" w:hAnsi="Times New Roman Regular" w:cs="Times New Roman"/>
        <w:b/>
        <w:bCs/>
        <w:sz w:val="28"/>
        <w:szCs w:val="28"/>
      </w:rPr>
    </w:lvl>
  </w:abstractNum>
  <w:abstractNum w:abstractNumId="2">
    <w:nsid w:val="F67B1DCF"/>
    <w:multiLevelType w:val="singleLevel"/>
    <w:tmpl w:val="F67B1DCF"/>
    <w:lvl w:ilvl="0" w:tentative="0">
      <w:start w:val="1"/>
      <w:numFmt w:val="lowerLetter"/>
      <w:lvlText w:val="%1)"/>
      <w:lvlJc w:val="left"/>
      <w:pPr>
        <w:tabs>
          <w:tab w:val="left" w:pos="425"/>
        </w:tabs>
        <w:ind w:left="425" w:hanging="425"/>
      </w:pPr>
      <w:rPr>
        <w:rFonts w:hint="default" w:ascii="Times New Roman" w:hAnsi="Times New Roman" w:cs="Times New Roman"/>
        <w:b/>
        <w:bCs/>
        <w:i w:val="0"/>
        <w:iCs w:val="0"/>
        <w:sz w:val="28"/>
        <w:szCs w:val="28"/>
      </w:rPr>
    </w:lvl>
  </w:abstractNum>
  <w:abstractNum w:abstractNumId="3">
    <w:nsid w:val="FFFFC49D"/>
    <w:multiLevelType w:val="singleLevel"/>
    <w:tmpl w:val="FFFFC49D"/>
    <w:lvl w:ilvl="0" w:tentative="0">
      <w:start w:val="1"/>
      <w:numFmt w:val="lowerRoman"/>
      <w:lvlText w:val="%1."/>
      <w:lvlJc w:val="left"/>
      <w:pPr>
        <w:tabs>
          <w:tab w:val="left" w:pos="425"/>
        </w:tabs>
        <w:ind w:left="425" w:hanging="425"/>
      </w:pPr>
      <w:rPr>
        <w:rFonts w:hint="default"/>
      </w:rPr>
    </w:lvl>
  </w:abstractNum>
  <w:abstractNum w:abstractNumId="4">
    <w:nsid w:val="2FAFD228"/>
    <w:multiLevelType w:val="singleLevel"/>
    <w:tmpl w:val="2FAFD228"/>
    <w:lvl w:ilvl="0" w:tentative="0">
      <w:start w:val="1"/>
      <w:numFmt w:val="lowerRoman"/>
      <w:lvlText w:val="%1."/>
      <w:lvlJc w:val="left"/>
      <w:pPr>
        <w:tabs>
          <w:tab w:val="left" w:pos="425"/>
        </w:tabs>
        <w:ind w:left="425" w:hanging="425"/>
      </w:pPr>
      <w:rPr>
        <w:rFonts w:hint="default"/>
        <w:b/>
        <w:bCs/>
        <w:sz w:val="28"/>
        <w:szCs w:val="28"/>
      </w:rPr>
    </w:lvl>
  </w:abstractNum>
  <w:abstractNum w:abstractNumId="5">
    <w:nsid w:val="38E55D75"/>
    <w:multiLevelType w:val="multilevel"/>
    <w:tmpl w:val="38E55D75"/>
    <w:lvl w:ilvl="0" w:tentative="0">
      <w:start w:val="1"/>
      <w:numFmt w:val="lowerLetter"/>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6">
    <w:nsid w:val="47A41B93"/>
    <w:multiLevelType w:val="multilevel"/>
    <w:tmpl w:val="47A41B93"/>
    <w:lvl w:ilvl="0" w:tentative="0">
      <w:start w:val="1"/>
      <w:numFmt w:val="lowerLetter"/>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7">
    <w:nsid w:val="57B804F5"/>
    <w:multiLevelType w:val="multilevel"/>
    <w:tmpl w:val="57B804F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502"/>
        </w:tabs>
        <w:ind w:left="502"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8">
    <w:nsid w:val="7FFB9884"/>
    <w:multiLevelType w:val="singleLevel"/>
    <w:tmpl w:val="7FFB9884"/>
    <w:lvl w:ilvl="0" w:tentative="0">
      <w:start w:val="1"/>
      <w:numFmt w:val="lowerLetter"/>
      <w:suff w:val="space"/>
      <w:lvlText w:val="%1)"/>
      <w:lvlJc w:val="left"/>
      <w:rPr>
        <w:sz w:val="28"/>
        <w:szCs w:val="28"/>
      </w:rPr>
    </w:lvl>
  </w:abstractNum>
  <w:num w:numId="1">
    <w:abstractNumId w:val="2"/>
  </w:num>
  <w:num w:numId="2">
    <w:abstractNumId w:val="4"/>
  </w:num>
  <w:num w:numId="3">
    <w:abstractNumId w:val="6"/>
  </w:num>
  <w:num w:numId="4">
    <w:abstractNumId w:val="7"/>
  </w:num>
  <w:num w:numId="5">
    <w:abstractNumId w:val="5"/>
  </w:num>
  <w:num w:numId="6">
    <w:abstractNumId w:val="1"/>
  </w:num>
  <w:num w:numId="7">
    <w:abstractNumId w:val="3"/>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32E"/>
    <w:rsid w:val="00127835"/>
    <w:rsid w:val="001C132E"/>
    <w:rsid w:val="0023740B"/>
    <w:rsid w:val="00285B6B"/>
    <w:rsid w:val="002B1654"/>
    <w:rsid w:val="003020CF"/>
    <w:rsid w:val="00347606"/>
    <w:rsid w:val="00410D96"/>
    <w:rsid w:val="00413E39"/>
    <w:rsid w:val="00444BF9"/>
    <w:rsid w:val="00472297"/>
    <w:rsid w:val="00581990"/>
    <w:rsid w:val="005B05E0"/>
    <w:rsid w:val="00623C45"/>
    <w:rsid w:val="00642E89"/>
    <w:rsid w:val="006C5037"/>
    <w:rsid w:val="006E4FD4"/>
    <w:rsid w:val="00721246"/>
    <w:rsid w:val="00764290"/>
    <w:rsid w:val="007662E7"/>
    <w:rsid w:val="00773F6A"/>
    <w:rsid w:val="0077596E"/>
    <w:rsid w:val="0079212C"/>
    <w:rsid w:val="00821F2E"/>
    <w:rsid w:val="0083080F"/>
    <w:rsid w:val="00836D67"/>
    <w:rsid w:val="00855222"/>
    <w:rsid w:val="00855540"/>
    <w:rsid w:val="00871D40"/>
    <w:rsid w:val="008857DC"/>
    <w:rsid w:val="00920E90"/>
    <w:rsid w:val="009255D9"/>
    <w:rsid w:val="00B55785"/>
    <w:rsid w:val="00B63F9F"/>
    <w:rsid w:val="00B74EAB"/>
    <w:rsid w:val="00BA0950"/>
    <w:rsid w:val="00BF5463"/>
    <w:rsid w:val="00C45C1B"/>
    <w:rsid w:val="00C53A8F"/>
    <w:rsid w:val="00C8540C"/>
    <w:rsid w:val="00D575D5"/>
    <w:rsid w:val="00E05BBB"/>
    <w:rsid w:val="00F05578"/>
    <w:rsid w:val="00F33C6D"/>
    <w:rsid w:val="00F47070"/>
    <w:rsid w:val="00FF132E"/>
    <w:rsid w:val="3BEC0E1B"/>
    <w:rsid w:val="54FBA2DC"/>
    <w:rsid w:val="6F8F02AF"/>
    <w:rsid w:val="78254413"/>
    <w:rsid w:val="79FF0435"/>
    <w:rsid w:val="7FFE851E"/>
    <w:rsid w:val="9FFF2CCA"/>
    <w:rsid w:val="BD69288E"/>
    <w:rsid w:val="EFFC8602"/>
    <w:rsid w:val="F9FB0FBE"/>
    <w:rsid w:val="FBBF0F94"/>
    <w:rsid w:val="FF3D920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SimSun"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00" w:beforeAutospacing="1" w:after="200" w:line="273" w:lineRule="auto"/>
    </w:pPr>
    <w:rPr>
      <w:rFonts w:ascii="Calibri" w:hAnsi="Calibri" w:eastAsia="Times New Roman" w:cs="Times New Roman"/>
      <w:sz w:val="22"/>
      <w:szCs w:val="22"/>
      <w:lang w:val="zh-CN" w:eastAsia="en-GB" w:bidi="ar-SA"/>
    </w:rPr>
  </w:style>
  <w:style w:type="paragraph" w:styleId="2">
    <w:name w:val="heading 1"/>
    <w:basedOn w:val="1"/>
    <w:next w:val="1"/>
    <w:link w:val="10"/>
    <w:qFormat/>
    <w:uiPriority w:val="99"/>
    <w:pPr>
      <w:spacing w:after="100" w:afterAutospacing="1" w:line="240" w:lineRule="auto"/>
      <w:outlineLvl w:val="0"/>
    </w:pPr>
    <w:rPr>
      <w:rFonts w:ascii="Times New Roman" w:hAnsi="Times New Roman"/>
      <w:b/>
      <w:bCs/>
      <w:kern w:val="36"/>
      <w:sz w:val="48"/>
      <w:szCs w:val="48"/>
    </w:rPr>
  </w:style>
  <w:style w:type="paragraph" w:styleId="3">
    <w:name w:val="heading 3"/>
    <w:basedOn w:val="1"/>
    <w:next w:val="1"/>
    <w:link w:val="11"/>
    <w:qFormat/>
    <w:uiPriority w:val="99"/>
    <w:pPr>
      <w:keepNext/>
      <w:keepLines/>
      <w:widowControl w:val="0"/>
      <w:spacing w:before="200" w:beforeAutospacing="0" w:after="0" w:line="240" w:lineRule="auto"/>
      <w:outlineLvl w:val="2"/>
    </w:pPr>
    <w:rPr>
      <w:rFonts w:ascii="Cambria" w:hAnsi="Cambria" w:eastAsia="MS Gothic"/>
      <w:b/>
      <w:bCs/>
      <w:color w:val="4F81BD"/>
      <w:sz w:val="24"/>
      <w:szCs w:val="24"/>
    </w:rPr>
  </w:style>
  <w:style w:type="character" w:default="1" w:styleId="4">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6">
    <w:name w:val="footer"/>
    <w:basedOn w:val="1"/>
    <w:semiHidden/>
    <w:unhideWhenUsed/>
    <w:qFormat/>
    <w:uiPriority w:val="99"/>
    <w:pPr>
      <w:tabs>
        <w:tab w:val="center" w:pos="4153"/>
        <w:tab w:val="right" w:pos="8306"/>
      </w:tabs>
      <w:snapToGrid w:val="0"/>
    </w:pPr>
    <w:rPr>
      <w:sz w:val="18"/>
      <w:szCs w:val="18"/>
    </w:rPr>
  </w:style>
  <w:style w:type="paragraph" w:styleId="7">
    <w:name w:val="header"/>
    <w:basedOn w:val="1"/>
    <w:semiHidden/>
    <w:unhideWhenUsed/>
    <w:qFormat/>
    <w:uiPriority w:val="99"/>
    <w:pPr>
      <w:tabs>
        <w:tab w:val="center" w:pos="4153"/>
        <w:tab w:val="right" w:pos="8306"/>
      </w:tabs>
      <w:snapToGrid w:val="0"/>
    </w:pPr>
    <w:rPr>
      <w:sz w:val="18"/>
      <w:szCs w:val="18"/>
    </w:rPr>
  </w:style>
  <w:style w:type="paragraph" w:styleId="8">
    <w:name w:val="Normal (Web)"/>
    <w:basedOn w:val="1"/>
    <w:unhideWhenUsed/>
    <w:qFormat/>
    <w:uiPriority w:val="99"/>
    <w:pPr>
      <w:spacing w:after="100" w:afterAutospacing="1" w:line="240" w:lineRule="auto"/>
    </w:pPr>
    <w:rPr>
      <w:rFonts w:ascii="Times New Roman" w:hAnsi="Times New Roman"/>
      <w:sz w:val="24"/>
      <w:szCs w:val="24"/>
      <w:lang w:val="zh-CN"/>
    </w:rPr>
  </w:style>
  <w:style w:type="table" w:styleId="9">
    <w:name w:val="Table Grid"/>
    <w:basedOn w:val="5"/>
    <w:qFormat/>
    <w:uiPriority w:val="99"/>
    <w:rPr>
      <w:rFonts w:ascii="Times New Roman" w:hAnsi="Times New Roman" w:eastAsia="Times New Roman" w:cs="Times New Roman"/>
      <w:lang w:val="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10">
    <w:name w:val="Heading 1 Char"/>
    <w:basedOn w:val="4"/>
    <w:link w:val="2"/>
    <w:qFormat/>
    <w:uiPriority w:val="99"/>
    <w:rPr>
      <w:rFonts w:ascii="Times New Roman" w:hAnsi="Times New Roman" w:eastAsia="Times New Roman" w:cs="Times New Roman"/>
      <w:b/>
      <w:bCs/>
      <w:kern w:val="36"/>
      <w:sz w:val="48"/>
      <w:szCs w:val="48"/>
      <w:lang w:eastAsia="en-GB"/>
      <w14:ligatures w14:val="none"/>
    </w:rPr>
  </w:style>
  <w:style w:type="character" w:customStyle="1" w:styleId="11">
    <w:name w:val="Heading 3 Char"/>
    <w:basedOn w:val="4"/>
    <w:link w:val="3"/>
    <w:qFormat/>
    <w:uiPriority w:val="99"/>
    <w:rPr>
      <w:rFonts w:ascii="Cambria" w:hAnsi="Cambria" w:eastAsia="MS Gothic" w:cs="Times New Roman"/>
      <w:b/>
      <w:bCs/>
      <w:color w:val="4F81BD"/>
      <w:kern w:val="0"/>
      <w:lang w:eastAsia="en-GB"/>
      <w14:ligatures w14:val="none"/>
    </w:rPr>
  </w:style>
  <w:style w:type="paragraph" w:styleId="12">
    <w:name w:val="List Paragraph"/>
    <w:basedOn w:val="1"/>
    <w:qFormat/>
    <w:uiPriority w:val="99"/>
    <w:pPr>
      <w:ind w:left="720"/>
      <w:contextualSpacing/>
    </w:pPr>
  </w:style>
  <w:style w:type="paragraph" w:styleId="13">
    <w:name w:val="No Spacing"/>
    <w:basedOn w:val="1"/>
    <w:qFormat/>
    <w:uiPriority w:val="99"/>
    <w:pPr>
      <w:spacing w:after="0" w:line="240" w:lineRule="auto"/>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821</Words>
  <Characters>4681</Characters>
  <Lines>39</Lines>
  <Paragraphs>10</Paragraphs>
  <TotalTime>19</TotalTime>
  <ScaleCrop>false</ScaleCrop>
  <LinksUpToDate>false</LinksUpToDate>
  <CharactersWithSpaces>5492</CharactersWithSpaces>
  <Application>WPS Office_12.2.0.19307_F1E327BC-269C-435d-A152-05C5408002CA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2023-10-07T02:10:00Z</dcterms:created>
  <dc:creator>Microsoft Office User</dc:creator>
  <cp:lastModifiedBy>HP</cp:lastModifiedBy>
  <cp:lastPrinted>2024-12-17T13:00:13Z</cp:lastPrinted>
  <dcterms:modified xsi:type="dcterms:W3CDTF">2024-12-17T13:12:52Z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C3BDF02169D5452689F33F4DA55FE4FC_12</vt:lpwstr>
  </property>
</Properties>
</file>